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12E7F" w:rsidRPr="002313C5" w:rsidRDefault="006D5301">
      <w:pPr>
        <w:rPr>
          <w:rFonts w:ascii="Times New Roman" w:hAnsi="Times New Roman" w:cs="Times New Roman"/>
          <w:sz w:val="24"/>
          <w:szCs w:val="24"/>
        </w:rPr>
      </w:pPr>
      <w:bookmarkStart w:id="0" w:name="_GoBack"/>
      <w:bookmarkEnd w:id="0"/>
      <w:r w:rsidRPr="002313C5">
        <w:rPr>
          <w:rFonts w:ascii="Times New Roman" w:eastAsia="Times New Roman" w:hAnsi="Times New Roman" w:cs="Times New Roman"/>
          <w:b/>
          <w:sz w:val="24"/>
          <w:szCs w:val="24"/>
        </w:rPr>
        <w:t>Bogotá, 2 de septiembre de 2014</w:t>
      </w:r>
    </w:p>
    <w:p w:rsidR="00012E7F" w:rsidRPr="002313C5" w:rsidRDefault="006D5301" w:rsidP="001D1853">
      <w:pPr>
        <w:rPr>
          <w:rFonts w:ascii="Times New Roman" w:hAnsi="Times New Roman" w:cs="Times New Roman"/>
          <w:sz w:val="24"/>
          <w:szCs w:val="24"/>
        </w:rPr>
      </w:pPr>
      <w:r w:rsidRPr="002313C5">
        <w:rPr>
          <w:rFonts w:ascii="Times New Roman" w:eastAsia="Times New Roman" w:hAnsi="Times New Roman" w:cs="Times New Roman"/>
          <w:b/>
          <w:sz w:val="24"/>
          <w:szCs w:val="24"/>
        </w:rPr>
        <w:t xml:space="preserve"> </w:t>
      </w:r>
    </w:p>
    <w:p w:rsidR="00012E7F" w:rsidRPr="002313C5" w:rsidRDefault="006D5301" w:rsidP="00E17335">
      <w:pPr>
        <w:pStyle w:val="Sinespaciado"/>
        <w:rPr>
          <w:rFonts w:ascii="Times New Roman" w:hAnsi="Times New Roman" w:cs="Times New Roman"/>
          <w:b/>
          <w:sz w:val="24"/>
          <w:szCs w:val="24"/>
        </w:rPr>
      </w:pPr>
      <w:r w:rsidRPr="002313C5">
        <w:rPr>
          <w:rFonts w:ascii="Times New Roman" w:hAnsi="Times New Roman" w:cs="Times New Roman"/>
          <w:b/>
          <w:sz w:val="24"/>
          <w:szCs w:val="24"/>
        </w:rPr>
        <w:t xml:space="preserve"> </w:t>
      </w:r>
    </w:p>
    <w:p w:rsidR="00012E7F" w:rsidRPr="002313C5" w:rsidRDefault="006D5301" w:rsidP="00E17335">
      <w:pPr>
        <w:pStyle w:val="Sinespaciado"/>
        <w:rPr>
          <w:rFonts w:ascii="Times New Roman" w:hAnsi="Times New Roman" w:cs="Times New Roman"/>
          <w:b/>
          <w:sz w:val="24"/>
          <w:szCs w:val="24"/>
        </w:rPr>
      </w:pPr>
      <w:r w:rsidRPr="002313C5">
        <w:rPr>
          <w:rFonts w:ascii="Times New Roman" w:hAnsi="Times New Roman" w:cs="Times New Roman"/>
          <w:b/>
          <w:sz w:val="24"/>
          <w:szCs w:val="24"/>
        </w:rPr>
        <w:t>Honorable Representante</w:t>
      </w:r>
    </w:p>
    <w:p w:rsidR="00012E7F" w:rsidRPr="001D1853" w:rsidRDefault="006D5301" w:rsidP="00E17335">
      <w:pPr>
        <w:pStyle w:val="Sinespaciado"/>
        <w:rPr>
          <w:rFonts w:ascii="Times New Roman" w:hAnsi="Times New Roman" w:cs="Times New Roman"/>
          <w:b/>
          <w:sz w:val="24"/>
          <w:szCs w:val="24"/>
        </w:rPr>
      </w:pPr>
      <w:r w:rsidRPr="001D1853">
        <w:rPr>
          <w:rFonts w:ascii="Times New Roman" w:hAnsi="Times New Roman" w:cs="Times New Roman"/>
          <w:b/>
          <w:sz w:val="24"/>
          <w:szCs w:val="24"/>
        </w:rPr>
        <w:t>Jaime Buenahora Febres-Cordero</w:t>
      </w:r>
      <w:hyperlink r:id="rId7"/>
    </w:p>
    <w:p w:rsidR="00012E7F" w:rsidRPr="002313C5" w:rsidRDefault="006D5301" w:rsidP="00E17335">
      <w:pPr>
        <w:pStyle w:val="Sinespaciado"/>
        <w:rPr>
          <w:rFonts w:ascii="Times New Roman" w:hAnsi="Times New Roman" w:cs="Times New Roman"/>
          <w:b/>
          <w:sz w:val="24"/>
          <w:szCs w:val="24"/>
        </w:rPr>
      </w:pPr>
      <w:r w:rsidRPr="002313C5">
        <w:rPr>
          <w:rFonts w:ascii="Times New Roman" w:hAnsi="Times New Roman" w:cs="Times New Roman"/>
          <w:b/>
          <w:sz w:val="24"/>
          <w:szCs w:val="24"/>
        </w:rPr>
        <w:t>Presidente Comisión Primera</w:t>
      </w:r>
    </w:p>
    <w:p w:rsidR="00012E7F" w:rsidRPr="002313C5" w:rsidRDefault="006D5301" w:rsidP="00E17335">
      <w:pPr>
        <w:pStyle w:val="Sinespaciado"/>
        <w:rPr>
          <w:rFonts w:ascii="Times New Roman" w:hAnsi="Times New Roman" w:cs="Times New Roman"/>
          <w:b/>
          <w:sz w:val="24"/>
          <w:szCs w:val="24"/>
        </w:rPr>
      </w:pPr>
      <w:r w:rsidRPr="002313C5">
        <w:rPr>
          <w:rFonts w:ascii="Times New Roman" w:hAnsi="Times New Roman" w:cs="Times New Roman"/>
          <w:b/>
          <w:sz w:val="24"/>
          <w:szCs w:val="24"/>
        </w:rPr>
        <w:t>Cámara de Representantes</w:t>
      </w:r>
    </w:p>
    <w:p w:rsidR="00012E7F" w:rsidRDefault="006D5301">
      <w:pPr>
        <w:spacing w:after="20"/>
        <w:ind w:firstLine="280"/>
        <w:rPr>
          <w:rFonts w:ascii="Times New Roman" w:eastAsia="Times New Roman" w:hAnsi="Times New Roman" w:cs="Times New Roman"/>
          <w:b/>
          <w:sz w:val="24"/>
          <w:szCs w:val="24"/>
        </w:rPr>
      </w:pPr>
      <w:r w:rsidRPr="002313C5">
        <w:rPr>
          <w:rFonts w:ascii="Times New Roman" w:eastAsia="Times New Roman" w:hAnsi="Times New Roman" w:cs="Times New Roman"/>
          <w:b/>
          <w:sz w:val="24"/>
          <w:szCs w:val="24"/>
        </w:rPr>
        <w:t xml:space="preserve"> </w:t>
      </w:r>
    </w:p>
    <w:p w:rsidR="003E19BF" w:rsidRPr="002313C5" w:rsidRDefault="003E19BF">
      <w:pPr>
        <w:spacing w:after="20"/>
        <w:ind w:firstLine="280"/>
        <w:rPr>
          <w:rFonts w:ascii="Times New Roman" w:hAnsi="Times New Roman" w:cs="Times New Roman"/>
          <w:sz w:val="24"/>
          <w:szCs w:val="24"/>
        </w:rPr>
      </w:pPr>
    </w:p>
    <w:p w:rsidR="00012E7F" w:rsidRDefault="006D5301">
      <w:pPr>
        <w:spacing w:after="20"/>
        <w:ind w:firstLine="280"/>
        <w:rPr>
          <w:rFonts w:ascii="Times New Roman" w:eastAsia="Times New Roman" w:hAnsi="Times New Roman" w:cs="Times New Roman"/>
          <w:b/>
          <w:sz w:val="24"/>
          <w:szCs w:val="24"/>
        </w:rPr>
      </w:pPr>
      <w:r w:rsidRPr="002313C5">
        <w:rPr>
          <w:rFonts w:ascii="Times New Roman" w:eastAsia="Times New Roman" w:hAnsi="Times New Roman" w:cs="Times New Roman"/>
          <w:b/>
          <w:sz w:val="24"/>
          <w:szCs w:val="24"/>
        </w:rPr>
        <w:t xml:space="preserve"> </w:t>
      </w:r>
    </w:p>
    <w:p w:rsidR="001D1853" w:rsidRPr="002313C5" w:rsidRDefault="001D1853" w:rsidP="001D1853">
      <w:pPr>
        <w:spacing w:after="20"/>
        <w:ind w:firstLine="280"/>
        <w:jc w:val="left"/>
        <w:rPr>
          <w:rFonts w:ascii="Times New Roman" w:hAnsi="Times New Roman" w:cs="Times New Roman"/>
          <w:sz w:val="24"/>
          <w:szCs w:val="24"/>
        </w:rPr>
      </w:pPr>
    </w:p>
    <w:p w:rsidR="00012E7F" w:rsidRDefault="001D1853" w:rsidP="001D1853">
      <w:pPr>
        <w:pStyle w:val="Sinespaciado"/>
        <w:ind w:left="720" w:hanging="720"/>
        <w:jc w:val="left"/>
        <w:rPr>
          <w:rFonts w:ascii="Times New Roman" w:hAnsi="Times New Roman" w:cs="Times New Roman"/>
          <w:sz w:val="24"/>
          <w:szCs w:val="24"/>
        </w:rPr>
      </w:pPr>
      <w:r>
        <w:rPr>
          <w:rFonts w:ascii="Times New Roman" w:hAnsi="Times New Roman" w:cs="Times New Roman"/>
          <w:sz w:val="24"/>
          <w:szCs w:val="24"/>
        </w:rPr>
        <w:t xml:space="preserve">            </w:t>
      </w:r>
      <w:r w:rsidR="006D5301" w:rsidRPr="00234313">
        <w:rPr>
          <w:rFonts w:ascii="Times New Roman" w:hAnsi="Times New Roman" w:cs="Times New Roman"/>
          <w:sz w:val="24"/>
          <w:szCs w:val="24"/>
        </w:rPr>
        <w:t>Dando cumplimiento al término establecido en el artículo 153 de la Ley 5</w:t>
      </w:r>
      <w:r w:rsidR="006D5301" w:rsidRPr="00234313">
        <w:rPr>
          <w:rFonts w:ascii="Times New Roman" w:hAnsi="Times New Roman" w:cs="Times New Roman"/>
          <w:sz w:val="24"/>
          <w:szCs w:val="24"/>
          <w:vertAlign w:val="superscript"/>
        </w:rPr>
        <w:t>a</w:t>
      </w:r>
      <w:r>
        <w:rPr>
          <w:rFonts w:ascii="Times New Roman" w:hAnsi="Times New Roman" w:cs="Times New Roman"/>
          <w:sz w:val="24"/>
          <w:szCs w:val="24"/>
        </w:rPr>
        <w:t xml:space="preserve"> de 1992, me permito  </w:t>
      </w:r>
      <w:r w:rsidR="006D5301" w:rsidRPr="00234313">
        <w:rPr>
          <w:rFonts w:ascii="Times New Roman" w:hAnsi="Times New Roman" w:cs="Times New Roman"/>
          <w:sz w:val="24"/>
          <w:szCs w:val="24"/>
        </w:rPr>
        <w:t>presentar ponencia para primer debate al Pro</w:t>
      </w:r>
      <w:r w:rsidR="00E17335" w:rsidRPr="00234313">
        <w:rPr>
          <w:rFonts w:ascii="Times New Roman" w:hAnsi="Times New Roman" w:cs="Times New Roman"/>
          <w:sz w:val="24"/>
          <w:szCs w:val="24"/>
        </w:rPr>
        <w:t>yecto de ley 020 de 2014 Cámara</w:t>
      </w:r>
      <w:r w:rsidR="00234313">
        <w:rPr>
          <w:rFonts w:ascii="Times New Roman" w:hAnsi="Times New Roman" w:cs="Times New Roman"/>
          <w:sz w:val="24"/>
          <w:szCs w:val="24"/>
        </w:rPr>
        <w:t xml:space="preserve"> </w:t>
      </w:r>
      <w:r w:rsidR="00234313" w:rsidRPr="00234313">
        <w:rPr>
          <w:rFonts w:ascii="Times New Roman" w:hAnsi="Times New Roman" w:cs="Times New Roman"/>
          <w:b/>
          <w:sz w:val="24"/>
          <w:szCs w:val="24"/>
        </w:rPr>
        <w:t>“POR LA CUAL SE CONSAGRA EL DERECHO HUMANO AL AGUA Y SE DICTAN OTRAS DISPOSICIONES”</w:t>
      </w:r>
      <w:r w:rsidR="00E17335" w:rsidRPr="00234313">
        <w:rPr>
          <w:rFonts w:ascii="Times New Roman" w:hAnsi="Times New Roman" w:cs="Times New Roman"/>
          <w:b/>
          <w:sz w:val="24"/>
          <w:szCs w:val="24"/>
        </w:rPr>
        <w:t xml:space="preserve">, </w:t>
      </w:r>
      <w:r w:rsidR="006D5301" w:rsidRPr="00234313">
        <w:rPr>
          <w:rFonts w:ascii="Times New Roman" w:hAnsi="Times New Roman" w:cs="Times New Roman"/>
          <w:sz w:val="24"/>
          <w:szCs w:val="24"/>
        </w:rPr>
        <w:t>en los siguientes términos:</w:t>
      </w:r>
    </w:p>
    <w:p w:rsidR="003E19BF" w:rsidRPr="00234313" w:rsidRDefault="003E19BF" w:rsidP="00234313">
      <w:pPr>
        <w:pStyle w:val="Sinespaciado"/>
        <w:ind w:left="720" w:hanging="720"/>
        <w:rPr>
          <w:rFonts w:ascii="Times New Roman" w:hAnsi="Times New Roman" w:cs="Times New Roman"/>
          <w:sz w:val="24"/>
          <w:szCs w:val="24"/>
        </w:rPr>
      </w:pPr>
    </w:p>
    <w:p w:rsidR="00E17335" w:rsidRPr="002313C5" w:rsidRDefault="00E17335" w:rsidP="00E17335">
      <w:pPr>
        <w:pStyle w:val="Sinespaciado"/>
        <w:rPr>
          <w:rFonts w:ascii="Times New Roman" w:hAnsi="Times New Roman" w:cs="Times New Roman"/>
          <w:sz w:val="24"/>
          <w:szCs w:val="24"/>
        </w:rPr>
      </w:pPr>
    </w:p>
    <w:p w:rsidR="00012E7F" w:rsidRPr="002313C5" w:rsidRDefault="006D5301" w:rsidP="00E17335">
      <w:pPr>
        <w:pStyle w:val="Sinespaciado"/>
        <w:jc w:val="center"/>
        <w:rPr>
          <w:rFonts w:ascii="Times New Roman" w:hAnsi="Times New Roman" w:cs="Times New Roman"/>
          <w:b/>
          <w:sz w:val="24"/>
          <w:szCs w:val="24"/>
        </w:rPr>
      </w:pPr>
      <w:r w:rsidRPr="002313C5">
        <w:rPr>
          <w:rFonts w:ascii="Times New Roman" w:hAnsi="Times New Roman" w:cs="Times New Roman"/>
          <w:b/>
          <w:sz w:val="24"/>
          <w:szCs w:val="24"/>
        </w:rPr>
        <w:t>Exposición del Proyecto</w:t>
      </w:r>
    </w:p>
    <w:p w:rsidR="00E17335" w:rsidRPr="002313C5" w:rsidRDefault="00E17335" w:rsidP="00E17335">
      <w:pPr>
        <w:pStyle w:val="Sinespaciado"/>
        <w:rPr>
          <w:rFonts w:ascii="Times New Roman" w:hAnsi="Times New Roman" w:cs="Times New Roman"/>
          <w:sz w:val="24"/>
          <w:szCs w:val="24"/>
        </w:rPr>
      </w:pPr>
    </w:p>
    <w:p w:rsidR="00012E7F" w:rsidRPr="002313C5" w:rsidRDefault="006D5301" w:rsidP="00E17335">
      <w:pPr>
        <w:pStyle w:val="Sinespaciado"/>
        <w:rPr>
          <w:rFonts w:ascii="Times New Roman" w:hAnsi="Times New Roman" w:cs="Times New Roman"/>
          <w:sz w:val="24"/>
          <w:szCs w:val="24"/>
        </w:rPr>
      </w:pPr>
      <w:r w:rsidRPr="002313C5">
        <w:rPr>
          <w:rFonts w:ascii="Times New Roman" w:hAnsi="Times New Roman" w:cs="Times New Roman"/>
          <w:sz w:val="24"/>
          <w:szCs w:val="24"/>
        </w:rPr>
        <w:t xml:space="preserve">La consolidación y garantía del derecho al agua como un derecho fundamental en Colombia, requiere no sólo de su consagración como un derecho fundamental en el ordenamiento jurídico, sino que ello en primer lugar reclama la consolidación de una política pública consecuente con la realidad nacional que no sólo erija al agua como un derecho fundamental, sino que garantice su acceso y conservación a través de mecanismos como la preservación del ciclo hidrológico, la gestión sustentable del recurso y la coordinación institucional de todos los organismos con competencia en materia de aguas a nivel nacional entre otros. </w:t>
      </w:r>
    </w:p>
    <w:p w:rsidR="00E17335" w:rsidRPr="002313C5" w:rsidRDefault="00E17335" w:rsidP="00E17335">
      <w:pPr>
        <w:pStyle w:val="Sinespaciado"/>
        <w:rPr>
          <w:rFonts w:ascii="Times New Roman" w:hAnsi="Times New Roman" w:cs="Times New Roman"/>
          <w:sz w:val="24"/>
          <w:szCs w:val="24"/>
        </w:rPr>
      </w:pPr>
    </w:p>
    <w:p w:rsidR="00012E7F" w:rsidRPr="002313C5" w:rsidRDefault="006D5301" w:rsidP="00E17335">
      <w:pPr>
        <w:spacing w:line="240" w:lineRule="auto"/>
        <w:rPr>
          <w:rFonts w:ascii="Times New Roman" w:hAnsi="Times New Roman" w:cs="Times New Roman"/>
          <w:sz w:val="24"/>
          <w:szCs w:val="24"/>
        </w:rPr>
      </w:pPr>
      <w:r w:rsidRPr="002313C5">
        <w:rPr>
          <w:rFonts w:ascii="Times New Roman" w:hAnsi="Times New Roman" w:cs="Times New Roman"/>
          <w:sz w:val="24"/>
          <w:szCs w:val="24"/>
        </w:rPr>
        <w:t>Estas medidas demandan un inmenso compromiso político a largo plazo y la adopción de un sinnúmero de instrumentos de naturaleza financiera y técnica sobre las cuales se construya una directriz transversal capaz de permear el aparato estatal que dote a este de las herramientas necesarias para la conservación del recurso hídrico en el país y de este mo</w:t>
      </w:r>
      <w:r w:rsidR="002313C5" w:rsidRPr="002313C5">
        <w:rPr>
          <w:rFonts w:ascii="Times New Roman" w:hAnsi="Times New Roman" w:cs="Times New Roman"/>
          <w:sz w:val="24"/>
          <w:szCs w:val="24"/>
        </w:rPr>
        <w:t>do asegurar el acceso de este a la</w:t>
      </w:r>
      <w:r w:rsidRPr="002313C5">
        <w:rPr>
          <w:rFonts w:ascii="Times New Roman" w:hAnsi="Times New Roman" w:cs="Times New Roman"/>
          <w:sz w:val="24"/>
          <w:szCs w:val="24"/>
        </w:rPr>
        <w:t xml:space="preserve"> total</w:t>
      </w:r>
      <w:r w:rsidR="002313C5" w:rsidRPr="002313C5">
        <w:rPr>
          <w:rFonts w:ascii="Times New Roman" w:hAnsi="Times New Roman" w:cs="Times New Roman"/>
          <w:sz w:val="24"/>
          <w:szCs w:val="24"/>
        </w:rPr>
        <w:t>idad</w:t>
      </w:r>
      <w:r w:rsidRPr="002313C5">
        <w:rPr>
          <w:rFonts w:ascii="Times New Roman" w:hAnsi="Times New Roman" w:cs="Times New Roman"/>
          <w:sz w:val="24"/>
          <w:szCs w:val="24"/>
        </w:rPr>
        <w:t xml:space="preserve"> de la población. </w:t>
      </w:r>
    </w:p>
    <w:p w:rsidR="00012E7F" w:rsidRPr="002313C5" w:rsidRDefault="006D5301" w:rsidP="00E17335">
      <w:pPr>
        <w:spacing w:line="240" w:lineRule="auto"/>
        <w:rPr>
          <w:rFonts w:ascii="Times New Roman" w:hAnsi="Times New Roman" w:cs="Times New Roman"/>
          <w:sz w:val="24"/>
          <w:szCs w:val="24"/>
        </w:rPr>
      </w:pPr>
      <w:r w:rsidRPr="002313C5">
        <w:rPr>
          <w:rFonts w:ascii="Times New Roman" w:hAnsi="Times New Roman" w:cs="Times New Roman"/>
          <w:sz w:val="24"/>
          <w:szCs w:val="24"/>
        </w:rPr>
        <w:t>En este sentido, para ello es necesaria una planificación a nivel nacional, regional y local ejercida mediante planes que contengan los lineamientos generales de la actuación pública y privada en materia de aguas que garanticen:</w:t>
      </w:r>
    </w:p>
    <w:p w:rsidR="00012E7F" w:rsidRPr="002313C5" w:rsidRDefault="006D5301" w:rsidP="00E17335">
      <w:pPr>
        <w:numPr>
          <w:ilvl w:val="0"/>
          <w:numId w:val="1"/>
        </w:numPr>
        <w:spacing w:line="240" w:lineRule="auto"/>
        <w:ind w:hanging="359"/>
        <w:contextualSpacing/>
        <w:rPr>
          <w:rFonts w:ascii="Times New Roman" w:hAnsi="Times New Roman" w:cs="Times New Roman"/>
          <w:sz w:val="24"/>
          <w:szCs w:val="24"/>
        </w:rPr>
      </w:pPr>
      <w:r w:rsidRPr="002313C5">
        <w:rPr>
          <w:rFonts w:ascii="Times New Roman" w:hAnsi="Times New Roman" w:cs="Times New Roman"/>
          <w:sz w:val="24"/>
          <w:szCs w:val="24"/>
        </w:rPr>
        <w:t>El acceso en forma equitativa al recurso hídrico.</w:t>
      </w:r>
    </w:p>
    <w:p w:rsidR="00012E7F" w:rsidRPr="002313C5" w:rsidRDefault="006D5301" w:rsidP="00E17335">
      <w:pPr>
        <w:numPr>
          <w:ilvl w:val="0"/>
          <w:numId w:val="1"/>
        </w:numPr>
        <w:spacing w:line="240" w:lineRule="auto"/>
        <w:ind w:hanging="359"/>
        <w:contextualSpacing/>
        <w:rPr>
          <w:rFonts w:ascii="Times New Roman" w:hAnsi="Times New Roman" w:cs="Times New Roman"/>
          <w:sz w:val="24"/>
          <w:szCs w:val="24"/>
        </w:rPr>
      </w:pPr>
      <w:r w:rsidRPr="002313C5">
        <w:rPr>
          <w:rFonts w:ascii="Times New Roman" w:hAnsi="Times New Roman" w:cs="Times New Roman"/>
          <w:sz w:val="24"/>
          <w:szCs w:val="24"/>
        </w:rPr>
        <w:t>La coordinación institucional entre los organismos con competencia en materia de aguas.</w:t>
      </w:r>
    </w:p>
    <w:p w:rsidR="00012E7F" w:rsidRPr="002313C5" w:rsidRDefault="006D5301" w:rsidP="00E17335">
      <w:pPr>
        <w:numPr>
          <w:ilvl w:val="0"/>
          <w:numId w:val="1"/>
        </w:numPr>
        <w:spacing w:line="240" w:lineRule="auto"/>
        <w:ind w:hanging="359"/>
        <w:contextualSpacing/>
        <w:rPr>
          <w:rFonts w:ascii="Times New Roman" w:hAnsi="Times New Roman" w:cs="Times New Roman"/>
          <w:sz w:val="24"/>
          <w:szCs w:val="24"/>
        </w:rPr>
      </w:pPr>
      <w:r w:rsidRPr="002313C5">
        <w:rPr>
          <w:rFonts w:ascii="Times New Roman" w:hAnsi="Times New Roman" w:cs="Times New Roman"/>
          <w:sz w:val="24"/>
          <w:szCs w:val="24"/>
        </w:rPr>
        <w:t>Criterios para seleccionar los mecanismos de acceso al recurso.</w:t>
      </w:r>
    </w:p>
    <w:p w:rsidR="00012E7F" w:rsidRPr="002313C5" w:rsidRDefault="002313C5" w:rsidP="00E17335">
      <w:pPr>
        <w:numPr>
          <w:ilvl w:val="0"/>
          <w:numId w:val="1"/>
        </w:numPr>
        <w:spacing w:line="240" w:lineRule="auto"/>
        <w:ind w:hanging="359"/>
        <w:contextualSpacing/>
        <w:rPr>
          <w:rFonts w:ascii="Times New Roman" w:hAnsi="Times New Roman" w:cs="Times New Roman"/>
          <w:sz w:val="24"/>
          <w:szCs w:val="24"/>
        </w:rPr>
      </w:pPr>
      <w:r w:rsidRPr="002313C5">
        <w:rPr>
          <w:rFonts w:ascii="Times New Roman" w:hAnsi="Times New Roman" w:cs="Times New Roman"/>
          <w:sz w:val="24"/>
          <w:szCs w:val="24"/>
        </w:rPr>
        <w:t>T</w:t>
      </w:r>
      <w:r w:rsidR="006D5301" w:rsidRPr="002313C5">
        <w:rPr>
          <w:rFonts w:ascii="Times New Roman" w:hAnsi="Times New Roman" w:cs="Times New Roman"/>
          <w:sz w:val="24"/>
          <w:szCs w:val="24"/>
        </w:rPr>
        <w:t xml:space="preserve">oma de decisiones sobre las políticas a nivel </w:t>
      </w:r>
      <w:r w:rsidRPr="002313C5">
        <w:rPr>
          <w:rFonts w:ascii="Times New Roman" w:hAnsi="Times New Roman" w:cs="Times New Roman"/>
          <w:sz w:val="24"/>
          <w:szCs w:val="24"/>
        </w:rPr>
        <w:t xml:space="preserve">local, </w:t>
      </w:r>
      <w:r w:rsidR="006D5301" w:rsidRPr="002313C5">
        <w:rPr>
          <w:rFonts w:ascii="Times New Roman" w:hAnsi="Times New Roman" w:cs="Times New Roman"/>
          <w:sz w:val="24"/>
          <w:szCs w:val="24"/>
        </w:rPr>
        <w:t>regional y nacional sobre la conservación y administración del recurso.</w:t>
      </w:r>
    </w:p>
    <w:p w:rsidR="00012E7F" w:rsidRPr="002313C5" w:rsidRDefault="006D5301" w:rsidP="00E17335">
      <w:pPr>
        <w:numPr>
          <w:ilvl w:val="0"/>
          <w:numId w:val="1"/>
        </w:numPr>
        <w:spacing w:line="240" w:lineRule="auto"/>
        <w:ind w:hanging="359"/>
        <w:contextualSpacing/>
        <w:rPr>
          <w:rFonts w:ascii="Times New Roman" w:hAnsi="Times New Roman" w:cs="Times New Roman"/>
          <w:sz w:val="24"/>
          <w:szCs w:val="24"/>
        </w:rPr>
      </w:pPr>
      <w:r w:rsidRPr="002313C5">
        <w:rPr>
          <w:rFonts w:ascii="Times New Roman" w:hAnsi="Times New Roman" w:cs="Times New Roman"/>
          <w:sz w:val="24"/>
          <w:szCs w:val="24"/>
        </w:rPr>
        <w:t xml:space="preserve">Mecanismos de </w:t>
      </w:r>
      <w:r w:rsidR="002313C5" w:rsidRPr="002313C5">
        <w:rPr>
          <w:rFonts w:ascii="Times New Roman" w:hAnsi="Times New Roman" w:cs="Times New Roman"/>
          <w:sz w:val="24"/>
          <w:szCs w:val="24"/>
        </w:rPr>
        <w:t xml:space="preserve">vigilancia </w:t>
      </w:r>
      <w:r w:rsidRPr="002313C5">
        <w:rPr>
          <w:rFonts w:ascii="Times New Roman" w:hAnsi="Times New Roman" w:cs="Times New Roman"/>
          <w:sz w:val="24"/>
          <w:szCs w:val="24"/>
        </w:rPr>
        <w:t>para obtener resultados equitativos y sostenibles.</w:t>
      </w:r>
    </w:p>
    <w:p w:rsidR="00012E7F" w:rsidRPr="002313C5" w:rsidRDefault="006D5301" w:rsidP="00E17335">
      <w:pPr>
        <w:numPr>
          <w:ilvl w:val="0"/>
          <w:numId w:val="1"/>
        </w:numPr>
        <w:spacing w:line="240" w:lineRule="auto"/>
        <w:ind w:hanging="359"/>
        <w:contextualSpacing/>
        <w:rPr>
          <w:rFonts w:ascii="Times New Roman" w:hAnsi="Times New Roman" w:cs="Times New Roman"/>
          <w:sz w:val="24"/>
          <w:szCs w:val="24"/>
        </w:rPr>
      </w:pPr>
      <w:r w:rsidRPr="002313C5">
        <w:rPr>
          <w:rFonts w:ascii="Times New Roman" w:hAnsi="Times New Roman" w:cs="Times New Roman"/>
          <w:sz w:val="24"/>
          <w:szCs w:val="24"/>
        </w:rPr>
        <w:t>Políticas para la preservación del ciclo hidrológico.</w:t>
      </w:r>
    </w:p>
    <w:p w:rsidR="00012E7F" w:rsidRPr="002313C5" w:rsidRDefault="006D5301" w:rsidP="00E17335">
      <w:pPr>
        <w:numPr>
          <w:ilvl w:val="0"/>
          <w:numId w:val="1"/>
        </w:numPr>
        <w:spacing w:line="240" w:lineRule="auto"/>
        <w:ind w:hanging="359"/>
        <w:contextualSpacing/>
        <w:rPr>
          <w:rFonts w:ascii="Times New Roman" w:hAnsi="Times New Roman" w:cs="Times New Roman"/>
          <w:sz w:val="24"/>
          <w:szCs w:val="24"/>
        </w:rPr>
      </w:pPr>
      <w:r w:rsidRPr="002313C5">
        <w:rPr>
          <w:rFonts w:ascii="Times New Roman" w:hAnsi="Times New Roman" w:cs="Times New Roman"/>
          <w:sz w:val="24"/>
          <w:szCs w:val="24"/>
        </w:rPr>
        <w:lastRenderedPageBreak/>
        <w:t>Gestión sustentable del recurso.</w:t>
      </w:r>
    </w:p>
    <w:p w:rsidR="00012E7F" w:rsidRPr="002313C5" w:rsidRDefault="006D5301" w:rsidP="00E17335">
      <w:pPr>
        <w:numPr>
          <w:ilvl w:val="0"/>
          <w:numId w:val="1"/>
        </w:numPr>
        <w:spacing w:line="240" w:lineRule="auto"/>
        <w:ind w:hanging="359"/>
        <w:contextualSpacing/>
        <w:rPr>
          <w:rFonts w:ascii="Times New Roman" w:hAnsi="Times New Roman" w:cs="Times New Roman"/>
          <w:sz w:val="24"/>
          <w:szCs w:val="24"/>
        </w:rPr>
      </w:pPr>
      <w:r w:rsidRPr="002313C5">
        <w:rPr>
          <w:rFonts w:ascii="Times New Roman" w:hAnsi="Times New Roman" w:cs="Times New Roman"/>
          <w:sz w:val="24"/>
          <w:szCs w:val="24"/>
        </w:rPr>
        <w:t>Adopción de medidas de prevención, mitigación y recomposición de recurso hídrico en el país.</w:t>
      </w:r>
    </w:p>
    <w:p w:rsidR="00012E7F" w:rsidRPr="002313C5" w:rsidRDefault="006D5301" w:rsidP="00E17335">
      <w:pPr>
        <w:numPr>
          <w:ilvl w:val="0"/>
          <w:numId w:val="1"/>
        </w:numPr>
        <w:spacing w:line="240" w:lineRule="auto"/>
        <w:ind w:hanging="359"/>
        <w:contextualSpacing/>
        <w:rPr>
          <w:rFonts w:ascii="Times New Roman" w:hAnsi="Times New Roman" w:cs="Times New Roman"/>
          <w:sz w:val="24"/>
          <w:szCs w:val="24"/>
        </w:rPr>
      </w:pPr>
      <w:r w:rsidRPr="002313C5">
        <w:rPr>
          <w:rFonts w:ascii="Times New Roman" w:hAnsi="Times New Roman" w:cs="Times New Roman"/>
          <w:sz w:val="24"/>
          <w:szCs w:val="24"/>
        </w:rPr>
        <w:t>Promoción y gestión de acuerdos de cooperación internacional en materia de protección y políticas de gestión del agua.</w:t>
      </w:r>
    </w:p>
    <w:p w:rsidR="00012E7F" w:rsidRPr="002313C5" w:rsidRDefault="006D5301" w:rsidP="00E17335">
      <w:pPr>
        <w:numPr>
          <w:ilvl w:val="0"/>
          <w:numId w:val="1"/>
        </w:numPr>
        <w:spacing w:line="240" w:lineRule="auto"/>
        <w:ind w:hanging="359"/>
        <w:contextualSpacing/>
        <w:rPr>
          <w:rFonts w:ascii="Times New Roman" w:hAnsi="Times New Roman" w:cs="Times New Roman"/>
          <w:sz w:val="24"/>
          <w:szCs w:val="24"/>
        </w:rPr>
      </w:pPr>
      <w:r w:rsidRPr="002313C5">
        <w:rPr>
          <w:rFonts w:ascii="Times New Roman" w:hAnsi="Times New Roman" w:cs="Times New Roman"/>
          <w:sz w:val="24"/>
          <w:szCs w:val="24"/>
        </w:rPr>
        <w:t>La capacitación y la formación para la participación en la planificación, la gestión y el control de los recursos hídricos y de los sistemas de agua potable y de saneamiento, que deberán ser promovidas por el Estado.</w:t>
      </w:r>
    </w:p>
    <w:p w:rsidR="00012E7F" w:rsidRPr="002313C5" w:rsidRDefault="006D5301" w:rsidP="00E17335">
      <w:pPr>
        <w:numPr>
          <w:ilvl w:val="0"/>
          <w:numId w:val="1"/>
        </w:numPr>
        <w:spacing w:line="240" w:lineRule="auto"/>
        <w:ind w:hanging="359"/>
        <w:contextualSpacing/>
        <w:rPr>
          <w:rFonts w:ascii="Times New Roman" w:hAnsi="Times New Roman" w:cs="Times New Roman"/>
          <w:sz w:val="24"/>
          <w:szCs w:val="24"/>
        </w:rPr>
      </w:pPr>
      <w:r w:rsidRPr="002313C5">
        <w:rPr>
          <w:rFonts w:ascii="Times New Roman" w:hAnsi="Times New Roman" w:cs="Times New Roman"/>
          <w:sz w:val="24"/>
          <w:szCs w:val="24"/>
        </w:rPr>
        <w:t>La promoción de la investigación científica y tecnológica en materia de aguas.</w:t>
      </w:r>
    </w:p>
    <w:p w:rsidR="00012E7F" w:rsidRPr="002313C5" w:rsidRDefault="006D5301" w:rsidP="00E17335">
      <w:pPr>
        <w:numPr>
          <w:ilvl w:val="0"/>
          <w:numId w:val="1"/>
        </w:numPr>
        <w:spacing w:line="240" w:lineRule="auto"/>
        <w:ind w:hanging="359"/>
        <w:contextualSpacing/>
        <w:rPr>
          <w:rFonts w:ascii="Times New Roman" w:hAnsi="Times New Roman" w:cs="Times New Roman"/>
          <w:sz w:val="24"/>
          <w:szCs w:val="24"/>
        </w:rPr>
      </w:pPr>
      <w:r w:rsidRPr="002313C5">
        <w:rPr>
          <w:rFonts w:ascii="Times New Roman" w:hAnsi="Times New Roman" w:cs="Times New Roman"/>
          <w:sz w:val="24"/>
          <w:szCs w:val="24"/>
        </w:rPr>
        <w:t>Los incentivos de cualquier naturaleza para su uso sustentable.</w:t>
      </w:r>
    </w:p>
    <w:p w:rsidR="00E17335" w:rsidRPr="002313C5" w:rsidRDefault="00E17335" w:rsidP="00E17335">
      <w:pPr>
        <w:spacing w:line="240" w:lineRule="auto"/>
        <w:ind w:left="720"/>
        <w:contextualSpacing/>
        <w:rPr>
          <w:rFonts w:ascii="Times New Roman" w:hAnsi="Times New Roman" w:cs="Times New Roman"/>
          <w:sz w:val="24"/>
          <w:szCs w:val="24"/>
        </w:rPr>
      </w:pPr>
    </w:p>
    <w:p w:rsidR="00012E7F" w:rsidRPr="002313C5" w:rsidRDefault="006D5301" w:rsidP="00E17335">
      <w:pPr>
        <w:spacing w:line="240" w:lineRule="auto"/>
        <w:rPr>
          <w:rFonts w:ascii="Times New Roman" w:hAnsi="Times New Roman" w:cs="Times New Roman"/>
          <w:sz w:val="24"/>
          <w:szCs w:val="24"/>
        </w:rPr>
      </w:pPr>
      <w:r w:rsidRPr="002313C5">
        <w:rPr>
          <w:rFonts w:ascii="Times New Roman" w:hAnsi="Times New Roman" w:cs="Times New Roman"/>
          <w:sz w:val="24"/>
          <w:szCs w:val="24"/>
        </w:rPr>
        <w:t>En consecuencia, quienes formulen y ejecuten estas políticas deberán dedicar tie</w:t>
      </w:r>
      <w:r w:rsidR="002313C5" w:rsidRPr="002313C5">
        <w:rPr>
          <w:rFonts w:ascii="Times New Roman" w:hAnsi="Times New Roman" w:cs="Times New Roman"/>
          <w:sz w:val="24"/>
          <w:szCs w:val="24"/>
        </w:rPr>
        <w:t>mpo y recursos para identificar</w:t>
      </w:r>
      <w:r w:rsidRPr="002313C5">
        <w:rPr>
          <w:rFonts w:ascii="Times New Roman" w:hAnsi="Times New Roman" w:cs="Times New Roman"/>
          <w:sz w:val="24"/>
          <w:szCs w:val="24"/>
        </w:rPr>
        <w:t xml:space="preserve"> las regiones con mayor vulnerabilidad para realizar un seguimiento y asegurar el acceso al recurso hídrico</w:t>
      </w:r>
      <w:r w:rsidR="002313C5" w:rsidRPr="002313C5">
        <w:rPr>
          <w:rFonts w:ascii="Times New Roman" w:hAnsi="Times New Roman" w:cs="Times New Roman"/>
          <w:sz w:val="24"/>
          <w:szCs w:val="24"/>
        </w:rPr>
        <w:t>,</w:t>
      </w:r>
      <w:r w:rsidRPr="002313C5">
        <w:rPr>
          <w:rFonts w:ascii="Times New Roman" w:hAnsi="Times New Roman" w:cs="Times New Roman"/>
          <w:sz w:val="24"/>
          <w:szCs w:val="24"/>
        </w:rPr>
        <w:t xml:space="preserve"> así como las principales dificultades para acceder al recurso a nivel local, regional y nacional, por lo que se hace imperativo </w:t>
      </w:r>
      <w:r w:rsidRPr="002313C5">
        <w:rPr>
          <w:rFonts w:ascii="Times New Roman" w:hAnsi="Times New Roman" w:cs="Times New Roman"/>
          <w:b/>
          <w:sz w:val="24"/>
          <w:szCs w:val="24"/>
          <w:u w:val="single"/>
        </w:rPr>
        <w:t xml:space="preserve">consolidar y armonizar una política nacional </w:t>
      </w:r>
      <w:r w:rsidRPr="002313C5">
        <w:rPr>
          <w:rFonts w:ascii="Times New Roman" w:hAnsi="Times New Roman" w:cs="Times New Roman"/>
          <w:sz w:val="24"/>
          <w:szCs w:val="24"/>
        </w:rPr>
        <w:t>en el que se inserten las entidades estatales competentes y se asegure la intervención activa y coordinada de estos entes para garantizar en debida forma el derecho fundamental al agua.</w:t>
      </w:r>
    </w:p>
    <w:p w:rsidR="00012E7F" w:rsidRPr="002313C5" w:rsidRDefault="006D5301" w:rsidP="00E17335">
      <w:pPr>
        <w:spacing w:line="240" w:lineRule="auto"/>
        <w:rPr>
          <w:rFonts w:ascii="Times New Roman" w:hAnsi="Times New Roman" w:cs="Times New Roman"/>
          <w:sz w:val="24"/>
          <w:szCs w:val="24"/>
        </w:rPr>
      </w:pPr>
      <w:r w:rsidRPr="002313C5">
        <w:rPr>
          <w:rFonts w:ascii="Times New Roman" w:hAnsi="Times New Roman" w:cs="Times New Roman"/>
          <w:sz w:val="24"/>
          <w:szCs w:val="24"/>
        </w:rPr>
        <w:t xml:space="preserve">Así, el espíritu de la norma debe girar en torno al establecimiento de los principios rectores de la política nacional de agua en Colombia, la reducción de las brechas en el acceso al recurso, la protección y conservación de las fuentes de agua y el ciclo hidrológico y el apoyo a las zonas del país en las que se presenta escasez del mismo. Adoptando medidas nacionales, regionales y locales que garanticen y prioricen la atención en las zonas y grupos más necesitados, de manera que la norma no busque únicamente </w:t>
      </w:r>
      <w:r w:rsidR="002313C5" w:rsidRPr="002313C5">
        <w:rPr>
          <w:rFonts w:ascii="Times New Roman" w:hAnsi="Times New Roman" w:cs="Times New Roman"/>
          <w:sz w:val="24"/>
          <w:szCs w:val="24"/>
        </w:rPr>
        <w:t xml:space="preserve">la consagración del derecho fundamental al agua </w:t>
      </w:r>
      <w:r w:rsidRPr="002313C5">
        <w:rPr>
          <w:rFonts w:ascii="Times New Roman" w:hAnsi="Times New Roman" w:cs="Times New Roman"/>
          <w:sz w:val="24"/>
          <w:szCs w:val="24"/>
        </w:rPr>
        <w:t>sino que busque la consolidación de una "infraestructura de política social" sobre este respecto.</w:t>
      </w:r>
    </w:p>
    <w:p w:rsidR="00012E7F" w:rsidRPr="002313C5" w:rsidRDefault="00E17335" w:rsidP="00E17335">
      <w:pPr>
        <w:spacing w:line="240" w:lineRule="auto"/>
        <w:rPr>
          <w:rFonts w:ascii="Times New Roman" w:hAnsi="Times New Roman" w:cs="Times New Roman"/>
          <w:sz w:val="24"/>
          <w:szCs w:val="24"/>
        </w:rPr>
      </w:pPr>
      <w:r w:rsidRPr="002313C5">
        <w:rPr>
          <w:rFonts w:ascii="Times New Roman" w:hAnsi="Times New Roman" w:cs="Times New Roman"/>
          <w:sz w:val="24"/>
          <w:szCs w:val="24"/>
        </w:rPr>
        <w:t>Esta</w:t>
      </w:r>
      <w:r w:rsidR="006D5301" w:rsidRPr="002313C5">
        <w:rPr>
          <w:rFonts w:ascii="Times New Roman" w:hAnsi="Times New Roman" w:cs="Times New Roman"/>
          <w:sz w:val="24"/>
          <w:szCs w:val="24"/>
        </w:rPr>
        <w:t xml:space="preserve"> política nacional del agua en Colombia involucrará a:</w:t>
      </w:r>
    </w:p>
    <w:p w:rsidR="00012E7F" w:rsidRPr="002313C5" w:rsidRDefault="006D5301" w:rsidP="00E17335">
      <w:pPr>
        <w:numPr>
          <w:ilvl w:val="0"/>
          <w:numId w:val="4"/>
        </w:numPr>
        <w:spacing w:line="240" w:lineRule="auto"/>
        <w:ind w:hanging="359"/>
        <w:contextualSpacing/>
        <w:rPr>
          <w:rFonts w:ascii="Times New Roman" w:hAnsi="Times New Roman" w:cs="Times New Roman"/>
          <w:sz w:val="24"/>
          <w:szCs w:val="24"/>
        </w:rPr>
      </w:pPr>
      <w:r w:rsidRPr="002313C5">
        <w:rPr>
          <w:rFonts w:ascii="Times New Roman" w:hAnsi="Times New Roman" w:cs="Times New Roman"/>
          <w:sz w:val="24"/>
          <w:szCs w:val="24"/>
        </w:rPr>
        <w:t>Ministerio de Medio Ambiente y Desarrollo sostenible.</w:t>
      </w:r>
    </w:p>
    <w:p w:rsidR="00012E7F" w:rsidRPr="002313C5" w:rsidRDefault="006D5301" w:rsidP="00E17335">
      <w:pPr>
        <w:numPr>
          <w:ilvl w:val="0"/>
          <w:numId w:val="4"/>
        </w:numPr>
        <w:spacing w:line="240" w:lineRule="auto"/>
        <w:ind w:hanging="359"/>
        <w:contextualSpacing/>
        <w:rPr>
          <w:rFonts w:ascii="Times New Roman" w:hAnsi="Times New Roman" w:cs="Times New Roman"/>
          <w:sz w:val="24"/>
          <w:szCs w:val="24"/>
        </w:rPr>
      </w:pPr>
      <w:r w:rsidRPr="002313C5">
        <w:rPr>
          <w:rFonts w:ascii="Times New Roman" w:hAnsi="Times New Roman" w:cs="Times New Roman"/>
          <w:sz w:val="24"/>
          <w:szCs w:val="24"/>
        </w:rPr>
        <w:t>Ministerio de Agricultura y Desarrollo Rural.</w:t>
      </w:r>
    </w:p>
    <w:p w:rsidR="00012E7F" w:rsidRPr="002313C5" w:rsidRDefault="006D5301" w:rsidP="00E17335">
      <w:pPr>
        <w:numPr>
          <w:ilvl w:val="0"/>
          <w:numId w:val="4"/>
        </w:numPr>
        <w:spacing w:line="240" w:lineRule="auto"/>
        <w:ind w:hanging="359"/>
        <w:contextualSpacing/>
        <w:rPr>
          <w:rFonts w:ascii="Times New Roman" w:hAnsi="Times New Roman" w:cs="Times New Roman"/>
          <w:sz w:val="24"/>
          <w:szCs w:val="24"/>
        </w:rPr>
      </w:pPr>
      <w:r w:rsidRPr="002313C5">
        <w:rPr>
          <w:rFonts w:ascii="Times New Roman" w:hAnsi="Times New Roman" w:cs="Times New Roman"/>
          <w:sz w:val="24"/>
          <w:szCs w:val="24"/>
        </w:rPr>
        <w:t>Ministerio de Minas y Energía.</w:t>
      </w:r>
    </w:p>
    <w:p w:rsidR="00012E7F" w:rsidRPr="002313C5" w:rsidRDefault="006D5301" w:rsidP="00E17335">
      <w:pPr>
        <w:numPr>
          <w:ilvl w:val="0"/>
          <w:numId w:val="4"/>
        </w:numPr>
        <w:spacing w:line="240" w:lineRule="auto"/>
        <w:ind w:hanging="359"/>
        <w:contextualSpacing/>
        <w:rPr>
          <w:rFonts w:ascii="Times New Roman" w:hAnsi="Times New Roman" w:cs="Times New Roman"/>
          <w:sz w:val="24"/>
          <w:szCs w:val="24"/>
        </w:rPr>
      </w:pPr>
      <w:r w:rsidRPr="002313C5">
        <w:rPr>
          <w:rFonts w:ascii="Times New Roman" w:hAnsi="Times New Roman" w:cs="Times New Roman"/>
          <w:sz w:val="24"/>
          <w:szCs w:val="24"/>
        </w:rPr>
        <w:t>Ministerio de Vivienda, Ciudad y Territorio.</w:t>
      </w:r>
    </w:p>
    <w:p w:rsidR="00012E7F" w:rsidRPr="002313C5" w:rsidRDefault="006D5301" w:rsidP="00E17335">
      <w:pPr>
        <w:numPr>
          <w:ilvl w:val="0"/>
          <w:numId w:val="4"/>
        </w:numPr>
        <w:spacing w:line="240" w:lineRule="auto"/>
        <w:ind w:hanging="359"/>
        <w:contextualSpacing/>
        <w:rPr>
          <w:rFonts w:ascii="Times New Roman" w:hAnsi="Times New Roman" w:cs="Times New Roman"/>
          <w:sz w:val="24"/>
          <w:szCs w:val="24"/>
        </w:rPr>
      </w:pPr>
      <w:r w:rsidRPr="002313C5">
        <w:rPr>
          <w:rFonts w:ascii="Times New Roman" w:hAnsi="Times New Roman" w:cs="Times New Roman"/>
          <w:sz w:val="24"/>
          <w:szCs w:val="24"/>
        </w:rPr>
        <w:t>Departamento Nacional de Planeación.</w:t>
      </w:r>
    </w:p>
    <w:p w:rsidR="00012E7F" w:rsidRPr="002313C5" w:rsidRDefault="006D5301" w:rsidP="00E17335">
      <w:pPr>
        <w:numPr>
          <w:ilvl w:val="0"/>
          <w:numId w:val="4"/>
        </w:numPr>
        <w:spacing w:line="240" w:lineRule="auto"/>
        <w:ind w:hanging="359"/>
        <w:contextualSpacing/>
        <w:rPr>
          <w:rFonts w:ascii="Times New Roman" w:hAnsi="Times New Roman" w:cs="Times New Roman"/>
          <w:sz w:val="24"/>
          <w:szCs w:val="24"/>
        </w:rPr>
      </w:pPr>
      <w:r w:rsidRPr="002313C5">
        <w:rPr>
          <w:rFonts w:ascii="Times New Roman" w:hAnsi="Times New Roman" w:cs="Times New Roman"/>
          <w:sz w:val="24"/>
          <w:szCs w:val="24"/>
        </w:rPr>
        <w:t>Comisión de Regulación de Agua Potable y Saneamiento Básico.</w:t>
      </w:r>
    </w:p>
    <w:p w:rsidR="00012E7F" w:rsidRPr="002313C5" w:rsidRDefault="006D5301" w:rsidP="00E17335">
      <w:pPr>
        <w:numPr>
          <w:ilvl w:val="0"/>
          <w:numId w:val="4"/>
        </w:numPr>
        <w:spacing w:line="240" w:lineRule="auto"/>
        <w:ind w:hanging="359"/>
        <w:contextualSpacing/>
        <w:rPr>
          <w:rFonts w:ascii="Times New Roman" w:hAnsi="Times New Roman" w:cs="Times New Roman"/>
          <w:sz w:val="24"/>
          <w:szCs w:val="24"/>
        </w:rPr>
      </w:pPr>
      <w:r w:rsidRPr="002313C5">
        <w:rPr>
          <w:rFonts w:ascii="Times New Roman" w:hAnsi="Times New Roman" w:cs="Times New Roman"/>
          <w:sz w:val="24"/>
          <w:szCs w:val="24"/>
        </w:rPr>
        <w:t>Ministerio de Educación Nacional</w:t>
      </w:r>
    </w:p>
    <w:p w:rsidR="00012E7F" w:rsidRPr="002313C5" w:rsidRDefault="006D5301" w:rsidP="00E17335">
      <w:pPr>
        <w:numPr>
          <w:ilvl w:val="0"/>
          <w:numId w:val="4"/>
        </w:numPr>
        <w:spacing w:line="240" w:lineRule="auto"/>
        <w:ind w:hanging="359"/>
        <w:contextualSpacing/>
        <w:rPr>
          <w:rFonts w:ascii="Times New Roman" w:hAnsi="Times New Roman" w:cs="Times New Roman"/>
          <w:sz w:val="24"/>
          <w:szCs w:val="24"/>
        </w:rPr>
      </w:pPr>
      <w:r w:rsidRPr="002313C5">
        <w:rPr>
          <w:rFonts w:ascii="Times New Roman" w:hAnsi="Times New Roman" w:cs="Times New Roman"/>
          <w:sz w:val="24"/>
          <w:szCs w:val="24"/>
        </w:rPr>
        <w:t>Colciencias.</w:t>
      </w:r>
    </w:p>
    <w:p w:rsidR="00E17335" w:rsidRPr="002313C5" w:rsidRDefault="00E17335" w:rsidP="00E17335">
      <w:pPr>
        <w:spacing w:line="240" w:lineRule="auto"/>
        <w:ind w:left="720"/>
        <w:contextualSpacing/>
        <w:rPr>
          <w:rFonts w:ascii="Times New Roman" w:hAnsi="Times New Roman" w:cs="Times New Roman"/>
          <w:sz w:val="24"/>
          <w:szCs w:val="24"/>
        </w:rPr>
      </w:pPr>
    </w:p>
    <w:p w:rsidR="00012E7F" w:rsidRPr="002313C5" w:rsidRDefault="006D5301" w:rsidP="00E17335">
      <w:pPr>
        <w:spacing w:line="240" w:lineRule="auto"/>
        <w:jc w:val="center"/>
        <w:rPr>
          <w:rFonts w:ascii="Times New Roman" w:hAnsi="Times New Roman" w:cs="Times New Roman"/>
          <w:sz w:val="24"/>
          <w:szCs w:val="24"/>
        </w:rPr>
      </w:pPr>
      <w:r w:rsidRPr="002313C5">
        <w:rPr>
          <w:rFonts w:ascii="Times New Roman" w:hAnsi="Times New Roman" w:cs="Times New Roman"/>
          <w:b/>
          <w:sz w:val="24"/>
          <w:szCs w:val="24"/>
        </w:rPr>
        <w:t>Pliego de Modificaciones</w:t>
      </w:r>
    </w:p>
    <w:p w:rsidR="00012E7F" w:rsidRDefault="006D5301" w:rsidP="00E17335">
      <w:pPr>
        <w:spacing w:line="240" w:lineRule="auto"/>
        <w:rPr>
          <w:rFonts w:ascii="Times New Roman" w:hAnsi="Times New Roman" w:cs="Times New Roman"/>
          <w:sz w:val="24"/>
          <w:szCs w:val="24"/>
        </w:rPr>
      </w:pPr>
      <w:r w:rsidRPr="002313C5">
        <w:rPr>
          <w:rFonts w:ascii="Times New Roman" w:hAnsi="Times New Roman" w:cs="Times New Roman"/>
          <w:sz w:val="24"/>
          <w:szCs w:val="24"/>
        </w:rPr>
        <w:t>A continuación se relacionan las modificaciones realizadas al articulado.</w:t>
      </w:r>
    </w:p>
    <w:p w:rsidR="00234313" w:rsidRPr="002313C5" w:rsidRDefault="00234313" w:rsidP="00E17335">
      <w:pPr>
        <w:spacing w:line="240" w:lineRule="auto"/>
        <w:rPr>
          <w:rFonts w:ascii="Times New Roman" w:hAnsi="Times New Roman" w:cs="Times New Roman"/>
          <w:sz w:val="24"/>
          <w:szCs w:val="24"/>
        </w:rPr>
      </w:pPr>
    </w:p>
    <w:p w:rsidR="00234313" w:rsidRDefault="00234313" w:rsidP="00E17335">
      <w:pPr>
        <w:numPr>
          <w:ilvl w:val="0"/>
          <w:numId w:val="2"/>
        </w:numPr>
        <w:spacing w:line="240" w:lineRule="auto"/>
        <w:ind w:hanging="359"/>
        <w:contextualSpacing/>
        <w:rPr>
          <w:rFonts w:ascii="Times New Roman" w:hAnsi="Times New Roman" w:cs="Times New Roman"/>
          <w:sz w:val="24"/>
          <w:szCs w:val="24"/>
        </w:rPr>
      </w:pPr>
      <w:r>
        <w:rPr>
          <w:rFonts w:ascii="Times New Roman" w:hAnsi="Times New Roman" w:cs="Times New Roman"/>
          <w:sz w:val="24"/>
          <w:szCs w:val="24"/>
        </w:rPr>
        <w:t>Se modificó</w:t>
      </w:r>
      <w:r w:rsidR="003C6547">
        <w:rPr>
          <w:rFonts w:ascii="Times New Roman" w:hAnsi="Times New Roman" w:cs="Times New Roman"/>
          <w:sz w:val="24"/>
          <w:szCs w:val="24"/>
        </w:rPr>
        <w:t xml:space="preserve"> el </w:t>
      </w:r>
      <w:proofErr w:type="spellStart"/>
      <w:r w:rsidR="003C6547">
        <w:rPr>
          <w:rFonts w:ascii="Times New Roman" w:hAnsi="Times New Roman" w:cs="Times New Roman"/>
          <w:sz w:val="24"/>
          <w:szCs w:val="24"/>
        </w:rPr>
        <w:t>t</w:t>
      </w:r>
      <w:r>
        <w:rPr>
          <w:rFonts w:ascii="Times New Roman" w:hAnsi="Times New Roman" w:cs="Times New Roman"/>
          <w:sz w:val="24"/>
          <w:szCs w:val="24"/>
        </w:rPr>
        <w:t>itulo</w:t>
      </w:r>
      <w:proofErr w:type="spellEnd"/>
      <w:r>
        <w:rPr>
          <w:rFonts w:ascii="Times New Roman" w:hAnsi="Times New Roman" w:cs="Times New Roman"/>
          <w:sz w:val="24"/>
          <w:szCs w:val="24"/>
        </w:rPr>
        <w:t xml:space="preserve"> del Proyecto.</w:t>
      </w:r>
    </w:p>
    <w:p w:rsidR="00234313" w:rsidRPr="00234313" w:rsidRDefault="006D5301" w:rsidP="00234313">
      <w:pPr>
        <w:numPr>
          <w:ilvl w:val="0"/>
          <w:numId w:val="2"/>
        </w:numPr>
        <w:spacing w:line="240" w:lineRule="auto"/>
        <w:ind w:hanging="359"/>
        <w:contextualSpacing/>
        <w:rPr>
          <w:rFonts w:ascii="Times New Roman" w:hAnsi="Times New Roman" w:cs="Times New Roman"/>
          <w:sz w:val="24"/>
          <w:szCs w:val="24"/>
        </w:rPr>
      </w:pPr>
      <w:r w:rsidRPr="002313C5">
        <w:rPr>
          <w:rFonts w:ascii="Times New Roman" w:hAnsi="Times New Roman" w:cs="Times New Roman"/>
          <w:sz w:val="24"/>
          <w:szCs w:val="24"/>
        </w:rPr>
        <w:t>Se eliminaron de la estructura original los artículos 1, 2, 3, 4, 5, 10 y 11.</w:t>
      </w:r>
    </w:p>
    <w:p w:rsidR="00012E7F" w:rsidRPr="002313C5" w:rsidRDefault="006D5301" w:rsidP="00E17335">
      <w:pPr>
        <w:numPr>
          <w:ilvl w:val="0"/>
          <w:numId w:val="2"/>
        </w:numPr>
        <w:spacing w:line="240" w:lineRule="auto"/>
        <w:ind w:hanging="359"/>
        <w:contextualSpacing/>
        <w:rPr>
          <w:rFonts w:ascii="Times New Roman" w:hAnsi="Times New Roman" w:cs="Times New Roman"/>
          <w:sz w:val="24"/>
          <w:szCs w:val="24"/>
        </w:rPr>
      </w:pPr>
      <w:r w:rsidRPr="002313C5">
        <w:rPr>
          <w:rFonts w:ascii="Times New Roman" w:hAnsi="Times New Roman" w:cs="Times New Roman"/>
          <w:sz w:val="24"/>
          <w:szCs w:val="24"/>
        </w:rPr>
        <w:t>Se incluyeron los artículos 2, 4, 5, 9, 11 y 13.</w:t>
      </w:r>
    </w:p>
    <w:p w:rsidR="00012E7F" w:rsidRPr="002313C5" w:rsidRDefault="006D5301" w:rsidP="00E17335">
      <w:pPr>
        <w:numPr>
          <w:ilvl w:val="0"/>
          <w:numId w:val="2"/>
        </w:numPr>
        <w:spacing w:line="240" w:lineRule="auto"/>
        <w:ind w:hanging="359"/>
        <w:contextualSpacing/>
        <w:rPr>
          <w:rFonts w:ascii="Times New Roman" w:hAnsi="Times New Roman" w:cs="Times New Roman"/>
          <w:sz w:val="24"/>
          <w:szCs w:val="24"/>
        </w:rPr>
      </w:pPr>
      <w:r w:rsidRPr="002313C5">
        <w:rPr>
          <w:rFonts w:ascii="Times New Roman" w:hAnsi="Times New Roman" w:cs="Times New Roman"/>
          <w:sz w:val="24"/>
          <w:szCs w:val="24"/>
        </w:rPr>
        <w:t>Del artículo 6 (original) actual artículo 1, se modificó el parágrafo 1 y se eliminaron los parágrafos 2 y 3.</w:t>
      </w:r>
    </w:p>
    <w:p w:rsidR="00012E7F" w:rsidRPr="002313C5" w:rsidRDefault="006D5301" w:rsidP="00E17335">
      <w:pPr>
        <w:numPr>
          <w:ilvl w:val="0"/>
          <w:numId w:val="2"/>
        </w:numPr>
        <w:spacing w:line="240" w:lineRule="auto"/>
        <w:ind w:hanging="359"/>
        <w:contextualSpacing/>
        <w:rPr>
          <w:rFonts w:ascii="Times New Roman" w:hAnsi="Times New Roman" w:cs="Times New Roman"/>
          <w:sz w:val="24"/>
          <w:szCs w:val="24"/>
        </w:rPr>
      </w:pPr>
      <w:r w:rsidRPr="002313C5">
        <w:rPr>
          <w:rFonts w:ascii="Times New Roman" w:hAnsi="Times New Roman" w:cs="Times New Roman"/>
          <w:sz w:val="24"/>
          <w:szCs w:val="24"/>
        </w:rPr>
        <w:t>Se modificó el artículo 9 (original) actual artículo 6.</w:t>
      </w:r>
    </w:p>
    <w:p w:rsidR="00012E7F" w:rsidRPr="002313C5" w:rsidRDefault="006D5301" w:rsidP="00E17335">
      <w:pPr>
        <w:numPr>
          <w:ilvl w:val="0"/>
          <w:numId w:val="2"/>
        </w:numPr>
        <w:spacing w:line="240" w:lineRule="auto"/>
        <w:ind w:hanging="359"/>
        <w:contextualSpacing/>
        <w:rPr>
          <w:rFonts w:ascii="Times New Roman" w:hAnsi="Times New Roman" w:cs="Times New Roman"/>
          <w:sz w:val="24"/>
          <w:szCs w:val="24"/>
        </w:rPr>
      </w:pPr>
      <w:r w:rsidRPr="002313C5">
        <w:rPr>
          <w:rFonts w:ascii="Times New Roman" w:hAnsi="Times New Roman" w:cs="Times New Roman"/>
          <w:sz w:val="24"/>
          <w:szCs w:val="24"/>
        </w:rPr>
        <w:t>Del artículo 12 (original) actual artículo 8, se eliminó el parágrafo 2.</w:t>
      </w:r>
    </w:p>
    <w:p w:rsidR="00012E7F" w:rsidRPr="002313C5" w:rsidRDefault="006D5301" w:rsidP="00E17335">
      <w:pPr>
        <w:numPr>
          <w:ilvl w:val="0"/>
          <w:numId w:val="2"/>
        </w:numPr>
        <w:spacing w:line="240" w:lineRule="auto"/>
        <w:ind w:hanging="359"/>
        <w:contextualSpacing/>
        <w:rPr>
          <w:rFonts w:ascii="Times New Roman" w:hAnsi="Times New Roman" w:cs="Times New Roman"/>
          <w:sz w:val="24"/>
          <w:szCs w:val="24"/>
        </w:rPr>
      </w:pPr>
      <w:r w:rsidRPr="002313C5">
        <w:rPr>
          <w:rFonts w:ascii="Times New Roman" w:hAnsi="Times New Roman" w:cs="Times New Roman"/>
          <w:sz w:val="24"/>
          <w:szCs w:val="24"/>
        </w:rPr>
        <w:t>Del artículo 13 (original) actual artículo 10, se eliminó el parágrafo 1.</w:t>
      </w:r>
    </w:p>
    <w:p w:rsidR="00012E7F" w:rsidRPr="002313C5" w:rsidRDefault="006D5301" w:rsidP="00E17335">
      <w:pPr>
        <w:numPr>
          <w:ilvl w:val="0"/>
          <w:numId w:val="2"/>
        </w:numPr>
        <w:spacing w:line="240" w:lineRule="auto"/>
        <w:ind w:hanging="359"/>
        <w:contextualSpacing/>
        <w:rPr>
          <w:rFonts w:ascii="Times New Roman" w:hAnsi="Times New Roman" w:cs="Times New Roman"/>
          <w:sz w:val="24"/>
          <w:szCs w:val="24"/>
        </w:rPr>
      </w:pPr>
      <w:r w:rsidRPr="002313C5">
        <w:rPr>
          <w:rFonts w:ascii="Times New Roman" w:hAnsi="Times New Roman" w:cs="Times New Roman"/>
          <w:sz w:val="24"/>
          <w:szCs w:val="24"/>
        </w:rPr>
        <w:t>Se modificó el artículo 14 (original) actual artículo 12.</w:t>
      </w:r>
    </w:p>
    <w:p w:rsidR="00E17335" w:rsidRPr="002313C5" w:rsidRDefault="00E17335" w:rsidP="00E17335">
      <w:pPr>
        <w:spacing w:line="240" w:lineRule="auto"/>
        <w:rPr>
          <w:rFonts w:ascii="Times New Roman" w:hAnsi="Times New Roman" w:cs="Times New Roman"/>
          <w:sz w:val="24"/>
          <w:szCs w:val="24"/>
        </w:rPr>
      </w:pPr>
    </w:p>
    <w:p w:rsidR="00012E7F" w:rsidRPr="002313C5" w:rsidRDefault="006D5301" w:rsidP="00E17335">
      <w:pPr>
        <w:spacing w:line="240" w:lineRule="auto"/>
        <w:rPr>
          <w:rFonts w:ascii="Times New Roman" w:hAnsi="Times New Roman" w:cs="Times New Roman"/>
          <w:sz w:val="24"/>
          <w:szCs w:val="24"/>
        </w:rPr>
      </w:pPr>
      <w:r w:rsidRPr="002313C5">
        <w:rPr>
          <w:rFonts w:ascii="Times New Roman" w:hAnsi="Times New Roman" w:cs="Times New Roman"/>
          <w:sz w:val="24"/>
          <w:szCs w:val="24"/>
        </w:rPr>
        <w:t>Del documento propuesto para la realización de la ponencia, se prescindió de los artículos 1, 2, 3, 4 y 5 que contenían disposiciones sobre el objeto, ámbito, principios y finalidad de la ley</w:t>
      </w:r>
      <w:r w:rsidR="002313C5" w:rsidRPr="002313C5">
        <w:rPr>
          <w:rFonts w:ascii="Times New Roman" w:hAnsi="Times New Roman" w:cs="Times New Roman"/>
          <w:sz w:val="24"/>
          <w:szCs w:val="24"/>
        </w:rPr>
        <w:t>,</w:t>
      </w:r>
      <w:r w:rsidRPr="002313C5">
        <w:rPr>
          <w:rFonts w:ascii="Times New Roman" w:hAnsi="Times New Roman" w:cs="Times New Roman"/>
          <w:sz w:val="24"/>
          <w:szCs w:val="24"/>
        </w:rPr>
        <w:t xml:space="preserve">  por cuanto estos están orientados exclusivamente a la consagración del derecho al agua como un derecho fundamental, sin embargo, como se señaló en la exposición de motivos de la presente ponencia el espíritu de la norma debe girar en torno a los cimientos sobre los cuales se consolidará una política nacional en materia de agua y de este modo poder garantizar este derecho. En este sentido, al cambiar el espíritu de la norma, inexorablemente lo deben hacer sus principios, el objeto y el ámbito de la misma.</w:t>
      </w:r>
    </w:p>
    <w:p w:rsidR="00012E7F" w:rsidRPr="002313C5" w:rsidRDefault="006D5301" w:rsidP="00E17335">
      <w:pPr>
        <w:spacing w:line="240" w:lineRule="auto"/>
        <w:rPr>
          <w:rFonts w:ascii="Times New Roman" w:hAnsi="Times New Roman" w:cs="Times New Roman"/>
          <w:sz w:val="24"/>
          <w:szCs w:val="24"/>
        </w:rPr>
      </w:pPr>
      <w:r w:rsidRPr="002313C5">
        <w:rPr>
          <w:rFonts w:ascii="Times New Roman" w:hAnsi="Times New Roman" w:cs="Times New Roman"/>
          <w:sz w:val="24"/>
          <w:szCs w:val="24"/>
        </w:rPr>
        <w:t>En relación con la eliminación del artículo 10 del documento propuesto, debe señalarse que la competencia de investigación y sanción por el uso de publicidad engañosa por parte de los prestadores de servicios públicos que pretendía otorgarse a la Superintendencia de Servicios Públicos, es una competencia propia de la Superintendencia de Industria y Comercio y la creación de los fondos de solidaridad y redistribución de los ingresos que se proponía en el artículo 11 (original), dicha obligación ya estaba señalada en el la ley 142 de 1994 y fue reglamentado por el Decreto 565 de 1996.</w:t>
      </w:r>
    </w:p>
    <w:p w:rsidR="00E17335" w:rsidRDefault="00E17335" w:rsidP="00E17335">
      <w:pPr>
        <w:spacing w:line="240" w:lineRule="auto"/>
        <w:jc w:val="center"/>
        <w:rPr>
          <w:rFonts w:ascii="Times New Roman" w:eastAsia="Times New Roman" w:hAnsi="Times New Roman" w:cs="Times New Roman"/>
          <w:b/>
          <w:sz w:val="24"/>
          <w:szCs w:val="24"/>
          <w:highlight w:val="white"/>
        </w:rPr>
      </w:pPr>
    </w:p>
    <w:p w:rsidR="002313C5" w:rsidRPr="002313C5" w:rsidRDefault="002313C5" w:rsidP="00E17335">
      <w:pPr>
        <w:spacing w:line="240" w:lineRule="auto"/>
        <w:jc w:val="center"/>
        <w:rPr>
          <w:rFonts w:ascii="Times New Roman" w:eastAsia="Times New Roman" w:hAnsi="Times New Roman" w:cs="Times New Roman"/>
          <w:b/>
          <w:sz w:val="24"/>
          <w:szCs w:val="24"/>
          <w:highlight w:val="white"/>
        </w:rPr>
      </w:pPr>
    </w:p>
    <w:p w:rsidR="00012E7F" w:rsidRPr="002313C5" w:rsidRDefault="006D5301" w:rsidP="00E17335">
      <w:pPr>
        <w:spacing w:line="240" w:lineRule="auto"/>
        <w:jc w:val="center"/>
        <w:rPr>
          <w:rFonts w:ascii="Times New Roman" w:hAnsi="Times New Roman" w:cs="Times New Roman"/>
          <w:sz w:val="24"/>
          <w:szCs w:val="24"/>
        </w:rPr>
      </w:pPr>
      <w:r w:rsidRPr="002313C5">
        <w:rPr>
          <w:rFonts w:ascii="Times New Roman" w:eastAsia="Times New Roman" w:hAnsi="Times New Roman" w:cs="Times New Roman"/>
          <w:b/>
          <w:sz w:val="24"/>
          <w:szCs w:val="24"/>
          <w:highlight w:val="white"/>
        </w:rPr>
        <w:t>Proposición</w:t>
      </w:r>
    </w:p>
    <w:p w:rsidR="002313C5" w:rsidRDefault="006D5301" w:rsidP="003E19BF">
      <w:pPr>
        <w:spacing w:line="240" w:lineRule="auto"/>
        <w:rPr>
          <w:rFonts w:ascii="Times New Roman" w:hAnsi="Times New Roman" w:cs="Times New Roman"/>
          <w:b/>
          <w:sz w:val="24"/>
          <w:szCs w:val="24"/>
        </w:rPr>
      </w:pPr>
      <w:r w:rsidRPr="002313C5">
        <w:rPr>
          <w:rFonts w:ascii="Times New Roman" w:eastAsia="Times New Roman" w:hAnsi="Times New Roman" w:cs="Times New Roman"/>
          <w:sz w:val="24"/>
          <w:szCs w:val="24"/>
          <w:highlight w:val="white"/>
        </w:rPr>
        <w:t>Por las anteriores consideraciones  proponemos a la Honorable Comisión Primera de la Cámara de Representantes aprobar en</w:t>
      </w:r>
      <w:r w:rsidRPr="002313C5">
        <w:rPr>
          <w:rFonts w:ascii="Times New Roman" w:eastAsia="Times New Roman" w:hAnsi="Times New Roman" w:cs="Times New Roman"/>
          <w:b/>
          <w:sz w:val="24"/>
          <w:szCs w:val="24"/>
          <w:highlight w:val="white"/>
        </w:rPr>
        <w:t xml:space="preserve"> primer debate el proyecto de ley 020 de 2014</w:t>
      </w:r>
      <w:r w:rsidR="003E19BF">
        <w:rPr>
          <w:rFonts w:ascii="Times New Roman" w:eastAsia="Times New Roman" w:hAnsi="Times New Roman" w:cs="Times New Roman"/>
          <w:b/>
          <w:sz w:val="24"/>
          <w:szCs w:val="24"/>
          <w:highlight w:val="white"/>
        </w:rPr>
        <w:t xml:space="preserve">, </w:t>
      </w:r>
      <w:r w:rsidR="003E19BF" w:rsidRPr="003E19BF">
        <w:rPr>
          <w:rFonts w:ascii="Times New Roman" w:eastAsia="Times New Roman" w:hAnsi="Times New Roman" w:cs="Times New Roman"/>
          <w:b/>
          <w:sz w:val="24"/>
          <w:szCs w:val="24"/>
          <w:highlight w:val="white"/>
        </w:rPr>
        <w:t xml:space="preserve"> “POR LA CUAL SE CONSAGRA EL DERECHO HUMANO AL AGUA Y SE DICTAN OTRAS DISPOSICIONES”</w:t>
      </w:r>
      <w:r w:rsidR="003E19BF">
        <w:rPr>
          <w:rFonts w:ascii="Times New Roman" w:eastAsia="Times New Roman" w:hAnsi="Times New Roman" w:cs="Times New Roman"/>
          <w:b/>
          <w:sz w:val="24"/>
          <w:szCs w:val="24"/>
          <w:highlight w:val="white"/>
        </w:rPr>
        <w:t>.</w:t>
      </w:r>
    </w:p>
    <w:p w:rsidR="002313C5" w:rsidRDefault="002313C5" w:rsidP="00E17335">
      <w:pPr>
        <w:spacing w:line="240" w:lineRule="auto"/>
        <w:jc w:val="center"/>
        <w:rPr>
          <w:rFonts w:ascii="Times New Roman" w:hAnsi="Times New Roman" w:cs="Times New Roman"/>
          <w:b/>
          <w:sz w:val="24"/>
          <w:szCs w:val="24"/>
        </w:rPr>
      </w:pPr>
    </w:p>
    <w:p w:rsidR="003E19BF" w:rsidRDefault="003E19BF" w:rsidP="00E17335">
      <w:pPr>
        <w:spacing w:line="240" w:lineRule="auto"/>
        <w:jc w:val="center"/>
        <w:rPr>
          <w:rFonts w:ascii="Times New Roman" w:hAnsi="Times New Roman" w:cs="Times New Roman"/>
          <w:b/>
          <w:sz w:val="24"/>
          <w:szCs w:val="24"/>
        </w:rPr>
      </w:pPr>
    </w:p>
    <w:p w:rsidR="00012E7F" w:rsidRPr="002313C5" w:rsidRDefault="006D5301" w:rsidP="00E17335">
      <w:pPr>
        <w:spacing w:line="240" w:lineRule="auto"/>
        <w:jc w:val="center"/>
        <w:rPr>
          <w:rFonts w:ascii="Times New Roman" w:hAnsi="Times New Roman" w:cs="Times New Roman"/>
          <w:sz w:val="24"/>
          <w:szCs w:val="24"/>
        </w:rPr>
      </w:pPr>
      <w:r w:rsidRPr="002313C5">
        <w:rPr>
          <w:rFonts w:ascii="Times New Roman" w:hAnsi="Times New Roman" w:cs="Times New Roman"/>
          <w:b/>
          <w:sz w:val="24"/>
          <w:szCs w:val="24"/>
        </w:rPr>
        <w:t xml:space="preserve">Samuel Hoyos </w:t>
      </w:r>
      <w:r w:rsidR="002313C5" w:rsidRPr="002313C5">
        <w:rPr>
          <w:rFonts w:ascii="Times New Roman" w:hAnsi="Times New Roman" w:cs="Times New Roman"/>
          <w:b/>
          <w:sz w:val="24"/>
          <w:szCs w:val="24"/>
        </w:rPr>
        <w:t>Mejía</w:t>
      </w:r>
      <w:r w:rsidRPr="002313C5">
        <w:rPr>
          <w:rFonts w:ascii="Times New Roman" w:hAnsi="Times New Roman" w:cs="Times New Roman"/>
          <w:b/>
          <w:sz w:val="24"/>
          <w:szCs w:val="24"/>
        </w:rPr>
        <w:t xml:space="preserve"> </w:t>
      </w:r>
    </w:p>
    <w:p w:rsidR="00012E7F" w:rsidRPr="002313C5" w:rsidRDefault="006D5301" w:rsidP="00E17335">
      <w:pPr>
        <w:spacing w:line="240" w:lineRule="auto"/>
        <w:jc w:val="center"/>
        <w:rPr>
          <w:rFonts w:ascii="Times New Roman" w:hAnsi="Times New Roman" w:cs="Times New Roman"/>
          <w:sz w:val="24"/>
          <w:szCs w:val="24"/>
        </w:rPr>
      </w:pPr>
      <w:r w:rsidRPr="002313C5">
        <w:rPr>
          <w:rFonts w:ascii="Times New Roman" w:hAnsi="Times New Roman" w:cs="Times New Roman"/>
          <w:b/>
          <w:sz w:val="24"/>
          <w:szCs w:val="24"/>
        </w:rPr>
        <w:t>Representante a la Cámara</w:t>
      </w:r>
    </w:p>
    <w:p w:rsidR="00012E7F" w:rsidRDefault="00012E7F" w:rsidP="00E17335">
      <w:pPr>
        <w:spacing w:line="240" w:lineRule="auto"/>
        <w:jc w:val="left"/>
        <w:rPr>
          <w:rFonts w:ascii="Times New Roman" w:hAnsi="Times New Roman" w:cs="Times New Roman"/>
          <w:sz w:val="24"/>
          <w:szCs w:val="24"/>
        </w:rPr>
      </w:pPr>
    </w:p>
    <w:p w:rsidR="002313C5" w:rsidRDefault="002313C5" w:rsidP="00E17335">
      <w:pPr>
        <w:spacing w:line="240" w:lineRule="auto"/>
        <w:jc w:val="left"/>
        <w:rPr>
          <w:rFonts w:ascii="Times New Roman" w:hAnsi="Times New Roman" w:cs="Times New Roman"/>
          <w:sz w:val="24"/>
          <w:szCs w:val="24"/>
        </w:rPr>
      </w:pPr>
    </w:p>
    <w:p w:rsidR="002313C5" w:rsidRDefault="002313C5" w:rsidP="00E17335">
      <w:pPr>
        <w:spacing w:line="240" w:lineRule="auto"/>
        <w:jc w:val="left"/>
        <w:rPr>
          <w:rFonts w:ascii="Times New Roman" w:hAnsi="Times New Roman" w:cs="Times New Roman"/>
          <w:sz w:val="24"/>
          <w:szCs w:val="24"/>
        </w:rPr>
      </w:pPr>
    </w:p>
    <w:p w:rsidR="002313C5" w:rsidRDefault="002313C5" w:rsidP="00E17335">
      <w:pPr>
        <w:spacing w:line="240" w:lineRule="auto"/>
        <w:jc w:val="left"/>
        <w:rPr>
          <w:rFonts w:ascii="Times New Roman" w:hAnsi="Times New Roman" w:cs="Times New Roman"/>
          <w:sz w:val="24"/>
          <w:szCs w:val="24"/>
        </w:rPr>
      </w:pPr>
    </w:p>
    <w:p w:rsidR="002313C5" w:rsidRDefault="002313C5" w:rsidP="00E17335">
      <w:pPr>
        <w:spacing w:line="240" w:lineRule="auto"/>
        <w:jc w:val="left"/>
        <w:rPr>
          <w:rFonts w:ascii="Times New Roman" w:hAnsi="Times New Roman" w:cs="Times New Roman"/>
          <w:sz w:val="24"/>
          <w:szCs w:val="24"/>
        </w:rPr>
      </w:pPr>
    </w:p>
    <w:p w:rsidR="001D1853" w:rsidRPr="001D1853" w:rsidRDefault="00234313" w:rsidP="003C654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TEXTO PROPUESTO </w:t>
      </w:r>
      <w:r w:rsidR="006D5301" w:rsidRPr="002313C5">
        <w:rPr>
          <w:rFonts w:ascii="Times New Roman" w:hAnsi="Times New Roman" w:cs="Times New Roman"/>
          <w:b/>
          <w:sz w:val="24"/>
          <w:szCs w:val="24"/>
        </w:rPr>
        <w:t>PARA PRIMER DEBATE DEL PROYECTO DE LEY 020 DE 2014 CÁMARA</w:t>
      </w:r>
    </w:p>
    <w:p w:rsidR="00012E7F" w:rsidRPr="002313C5" w:rsidRDefault="006D5301" w:rsidP="00E17335">
      <w:pPr>
        <w:spacing w:line="240" w:lineRule="auto"/>
        <w:jc w:val="center"/>
        <w:rPr>
          <w:rFonts w:ascii="Times New Roman" w:hAnsi="Times New Roman" w:cs="Times New Roman"/>
          <w:sz w:val="24"/>
          <w:szCs w:val="24"/>
        </w:rPr>
      </w:pPr>
      <w:r w:rsidRPr="002313C5">
        <w:rPr>
          <w:rFonts w:ascii="Times New Roman" w:hAnsi="Times New Roman" w:cs="Times New Roman"/>
          <w:b/>
          <w:sz w:val="24"/>
          <w:szCs w:val="24"/>
        </w:rPr>
        <w:t>Por la cual se dictan medidas para la efectiva conservación y adecuado</w:t>
      </w:r>
      <w:r w:rsidRPr="002313C5">
        <w:rPr>
          <w:rFonts w:ascii="Times New Roman" w:hAnsi="Times New Roman" w:cs="Times New Roman"/>
          <w:b/>
          <w:sz w:val="24"/>
          <w:szCs w:val="24"/>
        </w:rPr>
        <w:br/>
        <w:t>aprovechamiento del agua y se dictan otras disposiciones.</w:t>
      </w:r>
    </w:p>
    <w:p w:rsidR="001D1853" w:rsidRDefault="001D1853" w:rsidP="00E17335">
      <w:pPr>
        <w:spacing w:line="240" w:lineRule="auto"/>
        <w:jc w:val="center"/>
        <w:rPr>
          <w:rFonts w:ascii="Times New Roman" w:hAnsi="Times New Roman" w:cs="Times New Roman"/>
          <w:b/>
          <w:sz w:val="24"/>
          <w:szCs w:val="24"/>
        </w:rPr>
      </w:pPr>
    </w:p>
    <w:p w:rsidR="001D1853" w:rsidRPr="001D1853" w:rsidRDefault="006D5301" w:rsidP="001D1853">
      <w:pPr>
        <w:spacing w:line="240" w:lineRule="auto"/>
        <w:jc w:val="center"/>
        <w:rPr>
          <w:rFonts w:ascii="Times New Roman" w:hAnsi="Times New Roman" w:cs="Times New Roman"/>
          <w:sz w:val="24"/>
          <w:szCs w:val="24"/>
        </w:rPr>
      </w:pPr>
      <w:r w:rsidRPr="002313C5">
        <w:rPr>
          <w:rFonts w:ascii="Times New Roman" w:hAnsi="Times New Roman" w:cs="Times New Roman"/>
          <w:b/>
          <w:sz w:val="24"/>
          <w:szCs w:val="24"/>
        </w:rPr>
        <w:t>El Congreso de Colombia</w:t>
      </w:r>
    </w:p>
    <w:p w:rsidR="00012E7F" w:rsidRDefault="006D5301" w:rsidP="00E17335">
      <w:pPr>
        <w:spacing w:line="240" w:lineRule="auto"/>
        <w:jc w:val="center"/>
        <w:rPr>
          <w:rFonts w:ascii="Times New Roman" w:hAnsi="Times New Roman" w:cs="Times New Roman"/>
          <w:b/>
          <w:sz w:val="24"/>
          <w:szCs w:val="24"/>
        </w:rPr>
      </w:pPr>
      <w:r w:rsidRPr="002313C5">
        <w:rPr>
          <w:rFonts w:ascii="Times New Roman" w:hAnsi="Times New Roman" w:cs="Times New Roman"/>
          <w:b/>
          <w:sz w:val="24"/>
          <w:szCs w:val="24"/>
        </w:rPr>
        <w:t>DECRETA:</w:t>
      </w:r>
    </w:p>
    <w:p w:rsidR="001D1853" w:rsidRPr="002313C5" w:rsidRDefault="001D1853" w:rsidP="00E17335">
      <w:pPr>
        <w:spacing w:line="240" w:lineRule="auto"/>
        <w:jc w:val="center"/>
        <w:rPr>
          <w:rFonts w:ascii="Times New Roman" w:hAnsi="Times New Roman" w:cs="Times New Roman"/>
          <w:sz w:val="24"/>
          <w:szCs w:val="24"/>
        </w:rPr>
      </w:pPr>
    </w:p>
    <w:p w:rsidR="00012E7F" w:rsidRPr="002313C5" w:rsidRDefault="006D5301" w:rsidP="00E17335">
      <w:pPr>
        <w:spacing w:line="240" w:lineRule="auto"/>
        <w:jc w:val="center"/>
        <w:rPr>
          <w:rFonts w:ascii="Times New Roman" w:hAnsi="Times New Roman" w:cs="Times New Roman"/>
          <w:sz w:val="24"/>
          <w:szCs w:val="24"/>
        </w:rPr>
      </w:pPr>
      <w:r w:rsidRPr="002313C5">
        <w:rPr>
          <w:rFonts w:ascii="Times New Roman" w:hAnsi="Times New Roman" w:cs="Times New Roman"/>
          <w:sz w:val="24"/>
          <w:szCs w:val="24"/>
        </w:rPr>
        <w:t>OBLIGACIONES Y RESPONSABILIDADES FRENTE AL DERECHO FUNDAMENTAL AL AGUA</w:t>
      </w:r>
    </w:p>
    <w:p w:rsidR="00012E7F" w:rsidRPr="002313C5" w:rsidRDefault="006D5301" w:rsidP="00E17335">
      <w:pPr>
        <w:spacing w:line="240" w:lineRule="auto"/>
        <w:rPr>
          <w:rFonts w:ascii="Times New Roman" w:hAnsi="Times New Roman" w:cs="Times New Roman"/>
          <w:sz w:val="24"/>
          <w:szCs w:val="24"/>
        </w:rPr>
      </w:pPr>
      <w:r w:rsidRPr="002313C5">
        <w:rPr>
          <w:rFonts w:ascii="Times New Roman" w:hAnsi="Times New Roman" w:cs="Times New Roman"/>
          <w:b/>
          <w:sz w:val="24"/>
          <w:szCs w:val="24"/>
        </w:rPr>
        <w:t>Artículo 1°.</w:t>
      </w:r>
      <w:r w:rsidRPr="002313C5">
        <w:rPr>
          <w:rFonts w:ascii="Times New Roman" w:hAnsi="Times New Roman" w:cs="Times New Roman"/>
          <w:sz w:val="24"/>
          <w:szCs w:val="24"/>
        </w:rPr>
        <w:t xml:space="preserve"> Obligaciones del Estado frente al derecho fundamental al agua. Con el propósito de garantizar el derecho fundamental al agua, el Estado tiene obligaciones de respeto, protección y de garantía; obligaciones que pueden ser de cumplimiento inmediato o de carácter progresivo.</w:t>
      </w:r>
    </w:p>
    <w:p w:rsidR="00012E7F" w:rsidRPr="002313C5" w:rsidRDefault="006D5301" w:rsidP="00E17335">
      <w:pPr>
        <w:spacing w:line="240" w:lineRule="auto"/>
        <w:rPr>
          <w:rFonts w:ascii="Times New Roman" w:hAnsi="Times New Roman" w:cs="Times New Roman"/>
          <w:sz w:val="24"/>
          <w:szCs w:val="24"/>
        </w:rPr>
      </w:pPr>
      <w:r w:rsidRPr="002313C5">
        <w:rPr>
          <w:rFonts w:ascii="Times New Roman" w:hAnsi="Times New Roman" w:cs="Times New Roman"/>
          <w:sz w:val="24"/>
          <w:szCs w:val="24"/>
        </w:rPr>
        <w:t>Las obligaciones de cumplimiento inmediato se encaminan a garantizar la protección por parte del Estado del agua como recurso natural. El Estado deberá adoptar las medidas necesarias que permitan el pleno ejercicio del derecho fundamental y se asegure la satisfacción del mínimo vital.</w:t>
      </w:r>
    </w:p>
    <w:p w:rsidR="00012E7F" w:rsidRPr="002313C5" w:rsidRDefault="006D5301" w:rsidP="00E17335">
      <w:pPr>
        <w:spacing w:line="240" w:lineRule="auto"/>
        <w:rPr>
          <w:rFonts w:ascii="Times New Roman" w:hAnsi="Times New Roman" w:cs="Times New Roman"/>
          <w:sz w:val="24"/>
          <w:szCs w:val="24"/>
        </w:rPr>
      </w:pPr>
      <w:r w:rsidRPr="002313C5">
        <w:rPr>
          <w:rFonts w:ascii="Times New Roman" w:hAnsi="Times New Roman" w:cs="Times New Roman"/>
          <w:sz w:val="24"/>
          <w:szCs w:val="24"/>
        </w:rPr>
        <w:t>Las obligaciones de cumplimiento progresivo constituyen para el Estado un deber constante y continuo de avanzar con la mayor celeridad posible hacia la efectividad del derecho y la obligación de conservación, teniendo en todo caso como criterio el desarrollo sostenible.</w:t>
      </w:r>
    </w:p>
    <w:p w:rsidR="00012E7F" w:rsidRPr="002313C5" w:rsidRDefault="006D5301" w:rsidP="00E17335">
      <w:pPr>
        <w:spacing w:line="240" w:lineRule="auto"/>
        <w:rPr>
          <w:rFonts w:ascii="Times New Roman" w:hAnsi="Times New Roman" w:cs="Times New Roman"/>
          <w:sz w:val="24"/>
          <w:szCs w:val="24"/>
        </w:rPr>
      </w:pPr>
      <w:r w:rsidRPr="002313C5">
        <w:rPr>
          <w:rFonts w:ascii="Times New Roman" w:hAnsi="Times New Roman" w:cs="Times New Roman"/>
          <w:b/>
          <w:sz w:val="24"/>
          <w:szCs w:val="24"/>
        </w:rPr>
        <w:t>Parágrafo 1°.</w:t>
      </w:r>
      <w:r w:rsidRPr="002313C5">
        <w:rPr>
          <w:rFonts w:ascii="Times New Roman" w:hAnsi="Times New Roman" w:cs="Times New Roman"/>
          <w:sz w:val="24"/>
          <w:szCs w:val="24"/>
        </w:rPr>
        <w:t xml:space="preserve"> El Estado debe brindar a las personas que no pueden acceder a los servicios públicos de acueducto, la colaboración para que ellos mismos puedan satisfacer sus necesidades básicas, hasta que se den las soluciones definitivas. El Gobierno reglamentará la materia.</w:t>
      </w:r>
    </w:p>
    <w:p w:rsidR="00012E7F" w:rsidRPr="002313C5" w:rsidRDefault="006D5301" w:rsidP="00E17335">
      <w:pPr>
        <w:spacing w:line="240" w:lineRule="auto"/>
        <w:rPr>
          <w:rFonts w:ascii="Times New Roman" w:hAnsi="Times New Roman" w:cs="Times New Roman"/>
          <w:sz w:val="24"/>
          <w:szCs w:val="24"/>
        </w:rPr>
      </w:pPr>
      <w:r w:rsidRPr="002313C5">
        <w:rPr>
          <w:rFonts w:ascii="Times New Roman" w:hAnsi="Times New Roman" w:cs="Times New Roman"/>
          <w:b/>
          <w:sz w:val="24"/>
          <w:szCs w:val="24"/>
        </w:rPr>
        <w:t xml:space="preserve">Artículo 2°.  </w:t>
      </w:r>
      <w:r w:rsidRPr="002313C5">
        <w:rPr>
          <w:rFonts w:ascii="Times New Roman" w:hAnsi="Times New Roman" w:cs="Times New Roman"/>
          <w:sz w:val="24"/>
          <w:szCs w:val="24"/>
        </w:rPr>
        <w:t>Principios orientadores de la ley:</w:t>
      </w:r>
    </w:p>
    <w:p w:rsidR="00012E7F" w:rsidRPr="002313C5" w:rsidRDefault="006D5301" w:rsidP="00E17335">
      <w:pPr>
        <w:numPr>
          <w:ilvl w:val="0"/>
          <w:numId w:val="3"/>
        </w:numPr>
        <w:spacing w:line="240" w:lineRule="auto"/>
        <w:ind w:hanging="359"/>
        <w:contextualSpacing/>
        <w:rPr>
          <w:rFonts w:ascii="Times New Roman" w:hAnsi="Times New Roman" w:cs="Times New Roman"/>
          <w:sz w:val="24"/>
          <w:szCs w:val="24"/>
        </w:rPr>
      </w:pPr>
      <w:r w:rsidRPr="002313C5">
        <w:rPr>
          <w:rFonts w:ascii="Times New Roman" w:hAnsi="Times New Roman" w:cs="Times New Roman"/>
          <w:sz w:val="24"/>
          <w:szCs w:val="24"/>
        </w:rPr>
        <w:t>La gestión sustentable y solidaria de los recursos hídricos y la preservación del ciclo hidrológico que constituyen asuntos de interés general.</w:t>
      </w:r>
    </w:p>
    <w:p w:rsidR="00012E7F" w:rsidRPr="002313C5" w:rsidRDefault="006D5301" w:rsidP="00E17335">
      <w:pPr>
        <w:numPr>
          <w:ilvl w:val="0"/>
          <w:numId w:val="3"/>
        </w:numPr>
        <w:spacing w:line="240" w:lineRule="auto"/>
        <w:ind w:hanging="359"/>
        <w:contextualSpacing/>
        <w:rPr>
          <w:rFonts w:ascii="Times New Roman" w:hAnsi="Times New Roman" w:cs="Times New Roman"/>
          <w:sz w:val="24"/>
          <w:szCs w:val="24"/>
        </w:rPr>
      </w:pPr>
      <w:r w:rsidRPr="002313C5">
        <w:rPr>
          <w:rFonts w:ascii="Times New Roman" w:hAnsi="Times New Roman" w:cs="Times New Roman"/>
          <w:sz w:val="24"/>
          <w:szCs w:val="24"/>
        </w:rPr>
        <w:t xml:space="preserve">La gestión integrada de los recursos hídricos -en </w:t>
      </w:r>
      <w:proofErr w:type="gramStart"/>
      <w:r w:rsidRPr="002313C5">
        <w:rPr>
          <w:rFonts w:ascii="Times New Roman" w:hAnsi="Times New Roman" w:cs="Times New Roman"/>
          <w:sz w:val="24"/>
          <w:szCs w:val="24"/>
        </w:rPr>
        <w:t>tanto</w:t>
      </w:r>
      <w:proofErr w:type="gramEnd"/>
      <w:r w:rsidRPr="002313C5">
        <w:rPr>
          <w:rFonts w:ascii="Times New Roman" w:hAnsi="Times New Roman" w:cs="Times New Roman"/>
          <w:sz w:val="24"/>
          <w:szCs w:val="24"/>
        </w:rPr>
        <w:t xml:space="preserve"> recursos naturales- deberá contemplar aspectos sociales, económicos y ambientales.</w:t>
      </w:r>
    </w:p>
    <w:p w:rsidR="00012E7F" w:rsidRPr="002313C5" w:rsidRDefault="006D5301" w:rsidP="00E17335">
      <w:pPr>
        <w:numPr>
          <w:ilvl w:val="0"/>
          <w:numId w:val="3"/>
        </w:numPr>
        <w:spacing w:line="240" w:lineRule="auto"/>
        <w:ind w:hanging="359"/>
        <w:contextualSpacing/>
        <w:rPr>
          <w:rFonts w:ascii="Times New Roman" w:hAnsi="Times New Roman" w:cs="Times New Roman"/>
          <w:sz w:val="24"/>
          <w:szCs w:val="24"/>
        </w:rPr>
      </w:pPr>
      <w:r w:rsidRPr="002313C5">
        <w:rPr>
          <w:rFonts w:ascii="Times New Roman" w:hAnsi="Times New Roman" w:cs="Times New Roman"/>
          <w:sz w:val="24"/>
          <w:szCs w:val="24"/>
        </w:rPr>
        <w:t>Ante el riesgo de daño o cualquier daño que afecte los recursos hídricos deberán adoptarse medidas de prevención, mitigación y recomposición de los recursos  hídricos afectados.</w:t>
      </w:r>
    </w:p>
    <w:p w:rsidR="00012E7F" w:rsidRPr="002313C5" w:rsidRDefault="006D5301" w:rsidP="00E17335">
      <w:pPr>
        <w:numPr>
          <w:ilvl w:val="0"/>
          <w:numId w:val="3"/>
        </w:numPr>
        <w:spacing w:line="240" w:lineRule="auto"/>
        <w:ind w:hanging="359"/>
        <w:contextualSpacing/>
        <w:rPr>
          <w:rFonts w:ascii="Times New Roman" w:hAnsi="Times New Roman" w:cs="Times New Roman"/>
          <w:sz w:val="24"/>
          <w:szCs w:val="24"/>
        </w:rPr>
      </w:pPr>
      <w:r w:rsidRPr="002313C5">
        <w:rPr>
          <w:rFonts w:ascii="Times New Roman" w:hAnsi="Times New Roman" w:cs="Times New Roman"/>
          <w:sz w:val="24"/>
          <w:szCs w:val="24"/>
        </w:rPr>
        <w:t>El reconocimiento de la cuenca hidrográfica como unidad de actuación para la planificación, control y gestión de los recursos hídricos, en las políticas de descentralización, ordenamiento territorial y desarrollo sustentable.</w:t>
      </w:r>
    </w:p>
    <w:p w:rsidR="00012E7F" w:rsidRPr="002313C5" w:rsidRDefault="006D5301" w:rsidP="00E17335">
      <w:pPr>
        <w:numPr>
          <w:ilvl w:val="0"/>
          <w:numId w:val="3"/>
        </w:numPr>
        <w:spacing w:line="240" w:lineRule="auto"/>
        <w:ind w:hanging="359"/>
        <w:contextualSpacing/>
        <w:rPr>
          <w:rFonts w:ascii="Times New Roman" w:hAnsi="Times New Roman" w:cs="Times New Roman"/>
          <w:sz w:val="24"/>
          <w:szCs w:val="24"/>
        </w:rPr>
      </w:pPr>
      <w:r w:rsidRPr="002313C5">
        <w:rPr>
          <w:rFonts w:ascii="Times New Roman" w:hAnsi="Times New Roman" w:cs="Times New Roman"/>
          <w:sz w:val="24"/>
          <w:szCs w:val="24"/>
        </w:rPr>
        <w:t>La educación ambiental como una herramienta social para la promoción del uso responsable, eficiente y sustentable de los recursos hídricos en sus distintas dimensiones: social, ambiental, cultural,</w:t>
      </w:r>
      <w:r w:rsidR="00E17335" w:rsidRPr="002313C5">
        <w:rPr>
          <w:rFonts w:ascii="Times New Roman" w:hAnsi="Times New Roman" w:cs="Times New Roman"/>
          <w:sz w:val="24"/>
          <w:szCs w:val="24"/>
        </w:rPr>
        <w:t xml:space="preserve"> </w:t>
      </w:r>
      <w:r w:rsidRPr="002313C5">
        <w:rPr>
          <w:rFonts w:ascii="Times New Roman" w:hAnsi="Times New Roman" w:cs="Times New Roman"/>
          <w:sz w:val="24"/>
          <w:szCs w:val="24"/>
        </w:rPr>
        <w:t>económica y productiva.</w:t>
      </w:r>
    </w:p>
    <w:p w:rsidR="00E17335" w:rsidRPr="002313C5" w:rsidRDefault="00E17335" w:rsidP="00E17335">
      <w:pPr>
        <w:spacing w:line="240" w:lineRule="auto"/>
        <w:rPr>
          <w:rFonts w:ascii="Times New Roman" w:hAnsi="Times New Roman" w:cs="Times New Roman"/>
          <w:b/>
          <w:sz w:val="24"/>
          <w:szCs w:val="24"/>
        </w:rPr>
      </w:pPr>
    </w:p>
    <w:p w:rsidR="00012E7F" w:rsidRPr="002313C5" w:rsidRDefault="006D5301" w:rsidP="00E17335">
      <w:pPr>
        <w:spacing w:line="240" w:lineRule="auto"/>
        <w:rPr>
          <w:rFonts w:ascii="Times New Roman" w:hAnsi="Times New Roman" w:cs="Times New Roman"/>
          <w:sz w:val="24"/>
          <w:szCs w:val="24"/>
        </w:rPr>
      </w:pPr>
      <w:r w:rsidRPr="002313C5">
        <w:rPr>
          <w:rFonts w:ascii="Times New Roman" w:hAnsi="Times New Roman" w:cs="Times New Roman"/>
          <w:b/>
          <w:sz w:val="24"/>
          <w:szCs w:val="24"/>
        </w:rPr>
        <w:t>Artículo 3°.</w:t>
      </w:r>
      <w:r w:rsidRPr="002313C5">
        <w:rPr>
          <w:rFonts w:ascii="Times New Roman" w:hAnsi="Times New Roman" w:cs="Times New Roman"/>
          <w:sz w:val="24"/>
          <w:szCs w:val="24"/>
        </w:rPr>
        <w:t xml:space="preserve"> Ministerio de Ambiente y Desarrollo Sostenible. En lo relacionado con el derecho  fundamental al agua, corresponde al Ministerio de Ambiente y Desarrollo Sostenible el ejercicio de las siguientes funciones: </w:t>
      </w:r>
    </w:p>
    <w:p w:rsidR="00012E7F" w:rsidRPr="002313C5" w:rsidRDefault="006D5301" w:rsidP="00E17335">
      <w:pPr>
        <w:spacing w:line="240" w:lineRule="auto"/>
        <w:rPr>
          <w:rFonts w:ascii="Times New Roman" w:hAnsi="Times New Roman" w:cs="Times New Roman"/>
          <w:sz w:val="24"/>
          <w:szCs w:val="24"/>
        </w:rPr>
      </w:pPr>
      <w:r w:rsidRPr="002313C5">
        <w:rPr>
          <w:rFonts w:ascii="Times New Roman" w:hAnsi="Times New Roman" w:cs="Times New Roman"/>
          <w:sz w:val="24"/>
          <w:szCs w:val="24"/>
        </w:rPr>
        <w:t>1. Formular e implementar la política nacional para garantizar el derecho  fundamental al agua.</w:t>
      </w:r>
    </w:p>
    <w:p w:rsidR="00012E7F" w:rsidRPr="002313C5" w:rsidRDefault="006D5301" w:rsidP="00E17335">
      <w:pPr>
        <w:spacing w:line="240" w:lineRule="auto"/>
        <w:rPr>
          <w:rFonts w:ascii="Times New Roman" w:hAnsi="Times New Roman" w:cs="Times New Roman"/>
          <w:sz w:val="24"/>
          <w:szCs w:val="24"/>
        </w:rPr>
      </w:pPr>
      <w:r w:rsidRPr="002313C5">
        <w:rPr>
          <w:rFonts w:ascii="Times New Roman" w:hAnsi="Times New Roman" w:cs="Times New Roman"/>
          <w:sz w:val="24"/>
          <w:szCs w:val="24"/>
        </w:rPr>
        <w:t>2. Regular las condiciones generales para el acceso al mínimo vital de agua y, en coordinación con la Comisión de Regulación de Agua Potable y Saneamiento Básico (CRA), establecer el mínimo vital de agua requerido para satisfacer las necesidades básicas.</w:t>
      </w:r>
    </w:p>
    <w:p w:rsidR="00012E7F" w:rsidRPr="002313C5" w:rsidRDefault="006D5301" w:rsidP="00E17335">
      <w:pPr>
        <w:spacing w:line="240" w:lineRule="auto"/>
        <w:rPr>
          <w:rFonts w:ascii="Times New Roman" w:hAnsi="Times New Roman" w:cs="Times New Roman"/>
          <w:sz w:val="24"/>
          <w:szCs w:val="24"/>
        </w:rPr>
      </w:pPr>
      <w:r w:rsidRPr="002313C5">
        <w:rPr>
          <w:rFonts w:ascii="Times New Roman" w:hAnsi="Times New Roman" w:cs="Times New Roman"/>
          <w:sz w:val="24"/>
          <w:szCs w:val="24"/>
        </w:rPr>
        <w:t xml:space="preserve">3. Establecer la política nacional en materia de uso responsable, eficiente, racional y de ahorro del agua. </w:t>
      </w:r>
    </w:p>
    <w:p w:rsidR="00012E7F" w:rsidRPr="002313C5" w:rsidRDefault="006D5301" w:rsidP="00E17335">
      <w:pPr>
        <w:spacing w:line="240" w:lineRule="auto"/>
        <w:rPr>
          <w:rFonts w:ascii="Times New Roman" w:hAnsi="Times New Roman" w:cs="Times New Roman"/>
          <w:sz w:val="24"/>
          <w:szCs w:val="24"/>
        </w:rPr>
      </w:pPr>
      <w:r w:rsidRPr="002313C5">
        <w:rPr>
          <w:rFonts w:ascii="Times New Roman" w:hAnsi="Times New Roman" w:cs="Times New Roman"/>
          <w:sz w:val="24"/>
          <w:szCs w:val="24"/>
        </w:rPr>
        <w:t>4. Preparar, con la asesoría del Departamento Nacional de Planeación, el Plan Nacional de Acción del Agua, que deberá articularse con el Plan Nacional de Desarrollo.</w:t>
      </w:r>
    </w:p>
    <w:p w:rsidR="00012E7F" w:rsidRPr="002313C5" w:rsidRDefault="006D5301" w:rsidP="00E17335">
      <w:pPr>
        <w:spacing w:line="240" w:lineRule="auto"/>
        <w:rPr>
          <w:rFonts w:ascii="Times New Roman" w:hAnsi="Times New Roman" w:cs="Times New Roman"/>
          <w:sz w:val="24"/>
          <w:szCs w:val="24"/>
        </w:rPr>
      </w:pPr>
      <w:r w:rsidRPr="002313C5">
        <w:rPr>
          <w:rFonts w:ascii="Times New Roman" w:hAnsi="Times New Roman" w:cs="Times New Roman"/>
          <w:sz w:val="24"/>
          <w:szCs w:val="24"/>
        </w:rPr>
        <w:t xml:space="preserve">5. Definir la ejecución de programas y proyectos que la nación, o </w:t>
      </w:r>
      <w:proofErr w:type="spellStart"/>
      <w:r w:rsidRPr="002313C5">
        <w:rPr>
          <w:rFonts w:ascii="Times New Roman" w:hAnsi="Times New Roman" w:cs="Times New Roman"/>
          <w:sz w:val="24"/>
          <w:szCs w:val="24"/>
        </w:rPr>
        <w:t>esta</w:t>
      </w:r>
      <w:proofErr w:type="spellEnd"/>
      <w:r w:rsidRPr="002313C5">
        <w:rPr>
          <w:rFonts w:ascii="Times New Roman" w:hAnsi="Times New Roman" w:cs="Times New Roman"/>
          <w:sz w:val="24"/>
          <w:szCs w:val="24"/>
        </w:rPr>
        <w:t xml:space="preserve"> en asocio con otras entidades, deba adelantar para garantizar el derecho fundamental al agua, en condiciones de disponibilidad, calidad y accesibilidad.</w:t>
      </w:r>
    </w:p>
    <w:p w:rsidR="00012E7F" w:rsidRPr="002313C5" w:rsidRDefault="006D5301" w:rsidP="00E17335">
      <w:pPr>
        <w:spacing w:line="240" w:lineRule="auto"/>
        <w:rPr>
          <w:rFonts w:ascii="Times New Roman" w:hAnsi="Times New Roman" w:cs="Times New Roman"/>
          <w:sz w:val="24"/>
          <w:szCs w:val="24"/>
        </w:rPr>
      </w:pPr>
      <w:r w:rsidRPr="002313C5">
        <w:rPr>
          <w:rFonts w:ascii="Times New Roman" w:hAnsi="Times New Roman" w:cs="Times New Roman"/>
          <w:sz w:val="24"/>
          <w:szCs w:val="24"/>
        </w:rPr>
        <w:t>6. Definir y regular los instrumentos administrativos y los mecanismos necesarios para garantizar el derecho fundamental al agua; así mismo determinar los criterios de evaluación, seguimiento y manejo de las actividades relacionadas con la garantía del derecho.</w:t>
      </w:r>
    </w:p>
    <w:p w:rsidR="00012E7F" w:rsidRPr="002313C5" w:rsidRDefault="006D5301" w:rsidP="00E17335">
      <w:pPr>
        <w:spacing w:line="240" w:lineRule="auto"/>
        <w:rPr>
          <w:rFonts w:ascii="Times New Roman" w:hAnsi="Times New Roman" w:cs="Times New Roman"/>
          <w:sz w:val="24"/>
          <w:szCs w:val="24"/>
        </w:rPr>
      </w:pPr>
      <w:r w:rsidRPr="002313C5">
        <w:rPr>
          <w:rFonts w:ascii="Times New Roman" w:hAnsi="Times New Roman" w:cs="Times New Roman"/>
          <w:sz w:val="24"/>
          <w:szCs w:val="24"/>
        </w:rPr>
        <w:t>7. Hacer investigaciones y estudios económicos conducentes a la identificación de prioridades de inversión para la asignación de recursos en condiciones de equidad y de justicia social, como base para orientar el gasto público del sector.</w:t>
      </w:r>
    </w:p>
    <w:p w:rsidR="00012E7F" w:rsidRPr="002313C5" w:rsidRDefault="006D5301" w:rsidP="00E17335">
      <w:pPr>
        <w:spacing w:line="240" w:lineRule="auto"/>
        <w:rPr>
          <w:rFonts w:ascii="Times New Roman" w:hAnsi="Times New Roman" w:cs="Times New Roman"/>
          <w:sz w:val="24"/>
          <w:szCs w:val="24"/>
        </w:rPr>
      </w:pPr>
      <w:r w:rsidRPr="002313C5">
        <w:rPr>
          <w:rFonts w:ascii="Times New Roman" w:hAnsi="Times New Roman" w:cs="Times New Roman"/>
          <w:b/>
          <w:sz w:val="24"/>
          <w:szCs w:val="24"/>
        </w:rPr>
        <w:t>Artículo 4°</w:t>
      </w:r>
      <w:r w:rsidRPr="002313C5">
        <w:rPr>
          <w:rFonts w:ascii="Times New Roman" w:hAnsi="Times New Roman" w:cs="Times New Roman"/>
          <w:sz w:val="24"/>
          <w:szCs w:val="24"/>
        </w:rPr>
        <w:t xml:space="preserve">. Adiciónese el siguiente numeral el artículo 11 de la Ley 142 de 1994: </w:t>
      </w:r>
    </w:p>
    <w:p w:rsidR="00012E7F" w:rsidRPr="002313C5" w:rsidRDefault="006D5301" w:rsidP="00E17335">
      <w:pPr>
        <w:spacing w:line="240" w:lineRule="auto"/>
        <w:rPr>
          <w:rFonts w:ascii="Times New Roman" w:hAnsi="Times New Roman" w:cs="Times New Roman"/>
          <w:sz w:val="24"/>
          <w:szCs w:val="24"/>
        </w:rPr>
      </w:pPr>
      <w:r w:rsidRPr="002313C5">
        <w:rPr>
          <w:rFonts w:ascii="Times New Roman" w:hAnsi="Times New Roman" w:cs="Times New Roman"/>
          <w:sz w:val="24"/>
          <w:szCs w:val="24"/>
        </w:rPr>
        <w:t>Deberán contribuir de manera activa con la protección y recuperación de las zonas de recarga hídrica de los afluentes de los cuales se surten para satisfacer la prestación del servicio, ya sea de acueducto o de generación eléctrica. El Gobierno reglamentará la materia.</w:t>
      </w:r>
    </w:p>
    <w:p w:rsidR="00012E7F" w:rsidRPr="002313C5" w:rsidRDefault="006D5301" w:rsidP="00E17335">
      <w:pPr>
        <w:spacing w:line="240" w:lineRule="auto"/>
        <w:rPr>
          <w:rFonts w:ascii="Times New Roman" w:hAnsi="Times New Roman" w:cs="Times New Roman"/>
          <w:sz w:val="24"/>
          <w:szCs w:val="24"/>
        </w:rPr>
      </w:pPr>
      <w:r w:rsidRPr="002313C5">
        <w:rPr>
          <w:rFonts w:ascii="Times New Roman" w:hAnsi="Times New Roman" w:cs="Times New Roman"/>
          <w:b/>
          <w:sz w:val="24"/>
          <w:szCs w:val="24"/>
        </w:rPr>
        <w:t xml:space="preserve">Artículo 5°. </w:t>
      </w:r>
      <w:r w:rsidRPr="002313C5">
        <w:rPr>
          <w:rFonts w:ascii="Times New Roman" w:hAnsi="Times New Roman" w:cs="Times New Roman"/>
          <w:sz w:val="24"/>
          <w:szCs w:val="24"/>
        </w:rPr>
        <w:t>Queda prohibida cualquier actividad que tenga la capacidad o se infiera que puede interferir, interrumpir, dañar, desviar o contaminar la generación natural del agua</w:t>
      </w:r>
      <w:r w:rsidRPr="002313C5">
        <w:rPr>
          <w:rFonts w:ascii="Times New Roman" w:hAnsi="Times New Roman" w:cs="Times New Roman"/>
          <w:color w:val="FF0000"/>
          <w:sz w:val="24"/>
          <w:szCs w:val="24"/>
        </w:rPr>
        <w:t xml:space="preserve"> </w:t>
      </w:r>
      <w:r w:rsidRPr="002313C5">
        <w:rPr>
          <w:rFonts w:ascii="Times New Roman" w:hAnsi="Times New Roman" w:cs="Times New Roman"/>
          <w:sz w:val="24"/>
          <w:szCs w:val="24"/>
        </w:rPr>
        <w:t>en</w:t>
      </w:r>
      <w:r w:rsidRPr="002313C5">
        <w:rPr>
          <w:rFonts w:ascii="Times New Roman" w:hAnsi="Times New Roman" w:cs="Times New Roman"/>
          <w:b/>
          <w:sz w:val="24"/>
          <w:szCs w:val="24"/>
        </w:rPr>
        <w:t xml:space="preserve"> </w:t>
      </w:r>
      <w:r w:rsidRPr="002313C5">
        <w:rPr>
          <w:rFonts w:ascii="Times New Roman" w:hAnsi="Times New Roman" w:cs="Times New Roman"/>
          <w:sz w:val="24"/>
          <w:szCs w:val="24"/>
        </w:rPr>
        <w:t xml:space="preserve">áreas que integran el sistema de parques nacionales naturales, parques naturales de carácter regional, zonas de reserva forestal protectora y demás zonas de reserva forestal, ecosistemas de páramo y los humedales designados dentro de la lista de importancia internacional de la Convención </w:t>
      </w:r>
      <w:proofErr w:type="spellStart"/>
      <w:r w:rsidRPr="002313C5">
        <w:rPr>
          <w:rFonts w:ascii="Times New Roman" w:hAnsi="Times New Roman" w:cs="Times New Roman"/>
          <w:sz w:val="24"/>
          <w:szCs w:val="24"/>
        </w:rPr>
        <w:t>Ramsar</w:t>
      </w:r>
      <w:proofErr w:type="spellEnd"/>
      <w:r w:rsidRPr="002313C5">
        <w:rPr>
          <w:rFonts w:ascii="Times New Roman" w:hAnsi="Times New Roman" w:cs="Times New Roman"/>
          <w:sz w:val="24"/>
          <w:szCs w:val="24"/>
        </w:rPr>
        <w:t>.</w:t>
      </w:r>
      <w:r w:rsidRPr="002313C5">
        <w:rPr>
          <w:rFonts w:ascii="Times New Roman" w:hAnsi="Times New Roman" w:cs="Times New Roman"/>
          <w:sz w:val="24"/>
          <w:szCs w:val="24"/>
          <w:highlight w:val="white"/>
        </w:rPr>
        <w:t xml:space="preserve"> </w:t>
      </w:r>
      <w:r w:rsidRPr="002313C5">
        <w:rPr>
          <w:rFonts w:ascii="Times New Roman" w:hAnsi="Times New Roman" w:cs="Times New Roman"/>
          <w:sz w:val="24"/>
          <w:szCs w:val="24"/>
        </w:rPr>
        <w:t>Estas zonas para producir estos efectos, deberán ser delimitadas geográficamente por la autoridad ambiental con base en estudios técnicos, sociales y ambientales dentro del año siguiente a la expedición de la presente ley. Si cumplido este término, no se hubieren delimitado estas zonas, en aplicación del principio de precaución quedan excluidas de dichas actividades hasta realice su delimitación.</w:t>
      </w:r>
    </w:p>
    <w:p w:rsidR="00012E7F" w:rsidRPr="002313C5" w:rsidRDefault="006D5301" w:rsidP="00E17335">
      <w:pPr>
        <w:spacing w:line="240" w:lineRule="auto"/>
        <w:rPr>
          <w:rFonts w:ascii="Times New Roman" w:hAnsi="Times New Roman" w:cs="Times New Roman"/>
          <w:sz w:val="24"/>
          <w:szCs w:val="24"/>
        </w:rPr>
      </w:pPr>
      <w:r w:rsidRPr="002313C5">
        <w:rPr>
          <w:rFonts w:ascii="Times New Roman" w:hAnsi="Times New Roman" w:cs="Times New Roman"/>
          <w:b/>
          <w:sz w:val="24"/>
          <w:szCs w:val="24"/>
        </w:rPr>
        <w:t>Artículo 6°.</w:t>
      </w:r>
      <w:r w:rsidRPr="002313C5">
        <w:rPr>
          <w:rFonts w:ascii="Times New Roman" w:hAnsi="Times New Roman" w:cs="Times New Roman"/>
          <w:sz w:val="24"/>
          <w:szCs w:val="24"/>
        </w:rPr>
        <w:t xml:space="preserve"> Adiciónese al artículo 74, el numeral 74.2 de la Ley 142 de 1994, con los siguientes literales:</w:t>
      </w:r>
    </w:p>
    <w:p w:rsidR="00012E7F" w:rsidRPr="002313C5" w:rsidRDefault="006D5301" w:rsidP="00E17335">
      <w:pPr>
        <w:spacing w:line="240" w:lineRule="auto"/>
        <w:rPr>
          <w:rFonts w:ascii="Times New Roman" w:hAnsi="Times New Roman" w:cs="Times New Roman"/>
          <w:sz w:val="24"/>
          <w:szCs w:val="24"/>
        </w:rPr>
      </w:pPr>
      <w:r w:rsidRPr="002313C5">
        <w:rPr>
          <w:rFonts w:ascii="Times New Roman" w:hAnsi="Times New Roman" w:cs="Times New Roman"/>
          <w:sz w:val="24"/>
          <w:szCs w:val="24"/>
        </w:rPr>
        <w:t>c) Definir el índice máximo permitido de agua no contabilizada, que pueden incluir los prestadores del servicio de acueducto en las tarifas, exclusivamente con base en criterios de eficiencia técnica;</w:t>
      </w:r>
    </w:p>
    <w:p w:rsidR="00012E7F" w:rsidRPr="002313C5" w:rsidRDefault="006D5301" w:rsidP="00E17335">
      <w:pPr>
        <w:spacing w:line="240" w:lineRule="auto"/>
        <w:rPr>
          <w:rFonts w:ascii="Times New Roman" w:hAnsi="Times New Roman" w:cs="Times New Roman"/>
          <w:sz w:val="24"/>
          <w:szCs w:val="24"/>
        </w:rPr>
      </w:pPr>
      <w:r w:rsidRPr="002313C5">
        <w:rPr>
          <w:rFonts w:ascii="Times New Roman" w:hAnsi="Times New Roman" w:cs="Times New Roman"/>
          <w:sz w:val="24"/>
          <w:szCs w:val="24"/>
        </w:rPr>
        <w:t>d) Todo cambio en la calidad, continuidad y grado de cobertura implícitos dentro de una tarifa en detrimento de los usuarios, darán lugar a la Comisión para ajustar los costos en lo pertinente y para ordenar al prestador advertir tal circunstancia a los usuarios.</w:t>
      </w:r>
    </w:p>
    <w:p w:rsidR="00012E7F" w:rsidRDefault="006D5301" w:rsidP="00E17335">
      <w:pPr>
        <w:spacing w:line="240" w:lineRule="auto"/>
        <w:rPr>
          <w:rFonts w:ascii="Times New Roman" w:hAnsi="Times New Roman" w:cs="Times New Roman"/>
          <w:sz w:val="24"/>
          <w:szCs w:val="24"/>
        </w:rPr>
      </w:pPr>
      <w:r w:rsidRPr="002313C5">
        <w:rPr>
          <w:rFonts w:ascii="Times New Roman" w:hAnsi="Times New Roman" w:cs="Times New Roman"/>
          <w:b/>
          <w:sz w:val="24"/>
          <w:szCs w:val="24"/>
        </w:rPr>
        <w:t xml:space="preserve">Artículo 7°. </w:t>
      </w:r>
      <w:r w:rsidRPr="002313C5">
        <w:rPr>
          <w:rFonts w:ascii="Times New Roman" w:hAnsi="Times New Roman" w:cs="Times New Roman"/>
          <w:sz w:val="24"/>
          <w:szCs w:val="24"/>
        </w:rPr>
        <w:t>Facúltese al gobierno nacional para la creación de un programa para la compensación de propietarios de predios en zonas de generación de agua, a través del cual los particulares y las empresas de servicios públicos que se aprovechan de esta, compensen la conservación y la privación del uso y explotación de esos predios a sus propietarios.</w:t>
      </w:r>
    </w:p>
    <w:p w:rsidR="001D1853" w:rsidRPr="002313C5" w:rsidRDefault="001D1853" w:rsidP="00E17335">
      <w:pPr>
        <w:spacing w:line="240" w:lineRule="auto"/>
        <w:rPr>
          <w:rFonts w:ascii="Times New Roman" w:hAnsi="Times New Roman" w:cs="Times New Roman"/>
          <w:sz w:val="24"/>
          <w:szCs w:val="24"/>
        </w:rPr>
      </w:pPr>
    </w:p>
    <w:p w:rsidR="00012E7F" w:rsidRPr="002313C5" w:rsidRDefault="006D5301" w:rsidP="00E17335">
      <w:pPr>
        <w:spacing w:line="240" w:lineRule="auto"/>
        <w:jc w:val="center"/>
        <w:rPr>
          <w:rFonts w:ascii="Times New Roman" w:hAnsi="Times New Roman" w:cs="Times New Roman"/>
          <w:sz w:val="24"/>
          <w:szCs w:val="24"/>
        </w:rPr>
      </w:pPr>
      <w:r w:rsidRPr="002313C5">
        <w:rPr>
          <w:rFonts w:ascii="Times New Roman" w:hAnsi="Times New Roman" w:cs="Times New Roman"/>
          <w:b/>
          <w:sz w:val="24"/>
          <w:szCs w:val="24"/>
        </w:rPr>
        <w:t>TÍTULO IV</w:t>
      </w:r>
    </w:p>
    <w:p w:rsidR="00012E7F" w:rsidRPr="002313C5" w:rsidRDefault="006D5301" w:rsidP="00E17335">
      <w:pPr>
        <w:spacing w:line="240" w:lineRule="auto"/>
        <w:jc w:val="center"/>
        <w:rPr>
          <w:rFonts w:ascii="Times New Roman" w:hAnsi="Times New Roman" w:cs="Times New Roman"/>
          <w:sz w:val="24"/>
          <w:szCs w:val="24"/>
        </w:rPr>
      </w:pPr>
      <w:r w:rsidRPr="002313C5">
        <w:rPr>
          <w:rFonts w:ascii="Times New Roman" w:hAnsi="Times New Roman" w:cs="Times New Roman"/>
          <w:b/>
          <w:sz w:val="24"/>
          <w:szCs w:val="24"/>
        </w:rPr>
        <w:t>DEL PLAN NACIONAL DE ACCIÓN DEL AGUA Y LOS PLANES DEPARTAMENTALES</w:t>
      </w:r>
    </w:p>
    <w:p w:rsidR="00012E7F" w:rsidRPr="002313C5" w:rsidRDefault="006D5301" w:rsidP="00E17335">
      <w:pPr>
        <w:spacing w:line="240" w:lineRule="auto"/>
        <w:rPr>
          <w:rFonts w:ascii="Times New Roman" w:hAnsi="Times New Roman" w:cs="Times New Roman"/>
          <w:sz w:val="24"/>
          <w:szCs w:val="24"/>
        </w:rPr>
      </w:pPr>
      <w:r w:rsidRPr="002313C5">
        <w:rPr>
          <w:rFonts w:ascii="Times New Roman" w:hAnsi="Times New Roman" w:cs="Times New Roman"/>
          <w:b/>
          <w:sz w:val="24"/>
          <w:szCs w:val="24"/>
        </w:rPr>
        <w:t>Artículo 8°.</w:t>
      </w:r>
      <w:r w:rsidRPr="002313C5">
        <w:rPr>
          <w:rFonts w:ascii="Times New Roman" w:hAnsi="Times New Roman" w:cs="Times New Roman"/>
          <w:sz w:val="24"/>
          <w:szCs w:val="24"/>
        </w:rPr>
        <w:t xml:space="preserve"> Plan Nacional de Acción del Agua. Dentro de los doce meses siguientes a la expedición de la presente ley, el Ministerio de Medio Ambiente y Desarrollo Sostenible y el de Vivienda Ciudad y Territorio deberá preparar, en coordinación con el Departamento Nacional de Planeación y con los Ministerios de Hacienda, Agricultura y Desarrollo Rural, el Plan Nacional de Acción del Agua, el cual deberá articularse con el Plan Nacional de Desarrollo. Como parte del Plan Nacional de Acción del Agua, el Gobierno nacional formulará la política nacional del agua, en armonía con los intereses regionales y locales.</w:t>
      </w:r>
    </w:p>
    <w:p w:rsidR="00012E7F" w:rsidRPr="002313C5" w:rsidRDefault="006D5301" w:rsidP="00E17335">
      <w:pPr>
        <w:spacing w:line="240" w:lineRule="auto"/>
        <w:rPr>
          <w:rFonts w:ascii="Times New Roman" w:hAnsi="Times New Roman" w:cs="Times New Roman"/>
          <w:sz w:val="24"/>
          <w:szCs w:val="24"/>
        </w:rPr>
      </w:pPr>
      <w:r w:rsidRPr="002313C5">
        <w:rPr>
          <w:rFonts w:ascii="Times New Roman" w:hAnsi="Times New Roman" w:cs="Times New Roman"/>
          <w:b/>
          <w:sz w:val="24"/>
          <w:szCs w:val="24"/>
        </w:rPr>
        <w:t>Parágrafo 1°.</w:t>
      </w:r>
      <w:r w:rsidRPr="002313C5">
        <w:rPr>
          <w:rFonts w:ascii="Times New Roman" w:hAnsi="Times New Roman" w:cs="Times New Roman"/>
          <w:sz w:val="24"/>
          <w:szCs w:val="24"/>
        </w:rPr>
        <w:t xml:space="preserve"> El Plan Nacional de Acción del Agua deberá formularse para un periodo de diez años, pero podrá ser revisado y ajustado por cada Gobierno antes de ser incorporado en el respectivo Plan Nacional de Desarrollo, sin que esto implique en ningún caso la adopción de medidas regresivas.</w:t>
      </w:r>
    </w:p>
    <w:p w:rsidR="00012E7F" w:rsidRPr="002313C5" w:rsidRDefault="006D5301" w:rsidP="00E17335">
      <w:pPr>
        <w:spacing w:line="240" w:lineRule="auto"/>
        <w:rPr>
          <w:rFonts w:ascii="Times New Roman" w:hAnsi="Times New Roman" w:cs="Times New Roman"/>
          <w:sz w:val="24"/>
          <w:szCs w:val="24"/>
        </w:rPr>
      </w:pPr>
      <w:r w:rsidRPr="002313C5">
        <w:rPr>
          <w:rFonts w:ascii="Times New Roman" w:hAnsi="Times New Roman" w:cs="Times New Roman"/>
          <w:b/>
          <w:sz w:val="24"/>
          <w:szCs w:val="24"/>
        </w:rPr>
        <w:t xml:space="preserve">Artículo 9°. </w:t>
      </w:r>
      <w:r w:rsidRPr="002313C5">
        <w:rPr>
          <w:rFonts w:ascii="Times New Roman" w:hAnsi="Times New Roman" w:cs="Times New Roman"/>
          <w:sz w:val="24"/>
          <w:szCs w:val="24"/>
        </w:rPr>
        <w:t xml:space="preserve">Corresponde a los gobiernos departamentales y distritales, dentro de los planes de desarrollo correspondientes, presentar un plan departamental de agua a través del cual se planteen acciones concretas para solucionar problemas de agua potable y saneamiento básico, conservación de fuentes hídricas o  cuencas hidrográficas u otras afines que resulten de alta importancia para esa jurisdicción.  </w:t>
      </w:r>
    </w:p>
    <w:p w:rsidR="00012E7F" w:rsidRPr="002313C5" w:rsidRDefault="006D5301" w:rsidP="00E17335">
      <w:pPr>
        <w:spacing w:line="240" w:lineRule="auto"/>
        <w:jc w:val="center"/>
        <w:rPr>
          <w:rFonts w:ascii="Times New Roman" w:hAnsi="Times New Roman" w:cs="Times New Roman"/>
          <w:sz w:val="24"/>
          <w:szCs w:val="24"/>
        </w:rPr>
      </w:pPr>
      <w:r w:rsidRPr="002313C5">
        <w:rPr>
          <w:rFonts w:ascii="Times New Roman" w:hAnsi="Times New Roman" w:cs="Times New Roman"/>
          <w:b/>
          <w:sz w:val="24"/>
          <w:szCs w:val="24"/>
        </w:rPr>
        <w:t>TÍTULO V</w:t>
      </w:r>
    </w:p>
    <w:p w:rsidR="00012E7F" w:rsidRPr="002313C5" w:rsidRDefault="006D5301" w:rsidP="00E17335">
      <w:pPr>
        <w:spacing w:line="240" w:lineRule="auto"/>
        <w:jc w:val="center"/>
        <w:rPr>
          <w:rFonts w:ascii="Times New Roman" w:hAnsi="Times New Roman" w:cs="Times New Roman"/>
          <w:sz w:val="24"/>
          <w:szCs w:val="24"/>
        </w:rPr>
      </w:pPr>
      <w:r w:rsidRPr="002313C5">
        <w:rPr>
          <w:rFonts w:ascii="Times New Roman" w:hAnsi="Times New Roman" w:cs="Times New Roman"/>
          <w:b/>
          <w:sz w:val="24"/>
          <w:szCs w:val="24"/>
        </w:rPr>
        <w:t>DISPOSICIONES ADICIONALES</w:t>
      </w:r>
    </w:p>
    <w:p w:rsidR="00012E7F" w:rsidRPr="002313C5" w:rsidRDefault="006D5301" w:rsidP="00E17335">
      <w:pPr>
        <w:spacing w:line="240" w:lineRule="auto"/>
        <w:rPr>
          <w:rFonts w:ascii="Times New Roman" w:hAnsi="Times New Roman" w:cs="Times New Roman"/>
          <w:sz w:val="24"/>
          <w:szCs w:val="24"/>
        </w:rPr>
      </w:pPr>
      <w:r w:rsidRPr="002313C5">
        <w:rPr>
          <w:rFonts w:ascii="Times New Roman" w:hAnsi="Times New Roman" w:cs="Times New Roman"/>
          <w:b/>
          <w:sz w:val="24"/>
          <w:szCs w:val="24"/>
        </w:rPr>
        <w:t>Artículo 10°.</w:t>
      </w:r>
      <w:r w:rsidRPr="002313C5">
        <w:rPr>
          <w:rFonts w:ascii="Times New Roman" w:hAnsi="Times New Roman" w:cs="Times New Roman"/>
          <w:sz w:val="24"/>
          <w:szCs w:val="24"/>
        </w:rPr>
        <w:t>Programas docentes. El Ministerio de Educación Nacional incorporará, dentro de los doce meses siguientes a la expedición de la presente ley, en el pensum de los distintos niveles de educación nacional, las materias relacionadas con el derecho fundamental al agua, con el fin de generar conciencia al respecto en las generaciones en proceso de formación.</w:t>
      </w:r>
    </w:p>
    <w:p w:rsidR="00012E7F" w:rsidRPr="002313C5" w:rsidRDefault="006D5301" w:rsidP="00E17335">
      <w:pPr>
        <w:spacing w:line="240" w:lineRule="auto"/>
        <w:rPr>
          <w:rFonts w:ascii="Times New Roman" w:hAnsi="Times New Roman" w:cs="Times New Roman"/>
          <w:sz w:val="24"/>
          <w:szCs w:val="24"/>
        </w:rPr>
      </w:pPr>
      <w:r w:rsidRPr="002313C5">
        <w:rPr>
          <w:rFonts w:ascii="Times New Roman" w:hAnsi="Times New Roman" w:cs="Times New Roman"/>
          <w:b/>
          <w:sz w:val="24"/>
          <w:szCs w:val="24"/>
        </w:rPr>
        <w:t xml:space="preserve">Artículo 11° </w:t>
      </w:r>
      <w:r w:rsidRPr="002313C5">
        <w:rPr>
          <w:rFonts w:ascii="Times New Roman" w:hAnsi="Times New Roman" w:cs="Times New Roman"/>
          <w:sz w:val="24"/>
          <w:szCs w:val="24"/>
        </w:rPr>
        <w:t xml:space="preserve">El Departamento administrativo de Ciencia Tecnología e Innovación promoverá la investigación científica y tecnológica en materia de aguas, protección de fuentes hídricas y aprovechamiento y gestión sostenible de estos recursos.  </w:t>
      </w:r>
    </w:p>
    <w:p w:rsidR="00012E7F" w:rsidRPr="002313C5" w:rsidRDefault="006D5301" w:rsidP="00E17335">
      <w:pPr>
        <w:spacing w:line="240" w:lineRule="auto"/>
        <w:rPr>
          <w:rFonts w:ascii="Times New Roman" w:hAnsi="Times New Roman" w:cs="Times New Roman"/>
          <w:sz w:val="24"/>
          <w:szCs w:val="24"/>
        </w:rPr>
      </w:pPr>
      <w:r w:rsidRPr="002313C5">
        <w:rPr>
          <w:rFonts w:ascii="Times New Roman" w:hAnsi="Times New Roman" w:cs="Times New Roman"/>
          <w:b/>
          <w:sz w:val="24"/>
          <w:szCs w:val="24"/>
        </w:rPr>
        <w:t>Artículo 12°.</w:t>
      </w:r>
      <w:r w:rsidRPr="002313C5">
        <w:rPr>
          <w:rFonts w:ascii="Times New Roman" w:hAnsi="Times New Roman" w:cs="Times New Roman"/>
          <w:sz w:val="24"/>
          <w:szCs w:val="24"/>
        </w:rPr>
        <w:t>Programa de seguimiento de las políticas públicas del derecho fundamental al agua. La Defensoría del Pueblo diseñará e implementará un programa de seguimiento y de evaluación de las políticas públicas del derecho fundamental al agua. Todos los organismos y las entidades públicas o privadas tienen la obligación de suministrar la información que se requiera para adelantar el programa de monitoreo, seguimiento y evaluación que debe realizar la Defensoría.</w:t>
      </w:r>
    </w:p>
    <w:p w:rsidR="00012E7F" w:rsidRPr="002313C5" w:rsidRDefault="006D5301" w:rsidP="00E17335">
      <w:pPr>
        <w:spacing w:line="240" w:lineRule="auto"/>
        <w:rPr>
          <w:rFonts w:ascii="Times New Roman" w:hAnsi="Times New Roman" w:cs="Times New Roman"/>
          <w:sz w:val="24"/>
          <w:szCs w:val="24"/>
        </w:rPr>
      </w:pPr>
      <w:r w:rsidRPr="002313C5">
        <w:rPr>
          <w:rFonts w:ascii="Times New Roman" w:hAnsi="Times New Roman" w:cs="Times New Roman"/>
          <w:b/>
          <w:sz w:val="24"/>
          <w:szCs w:val="24"/>
        </w:rPr>
        <w:t>Artículo 13°.</w:t>
      </w:r>
      <w:r w:rsidRPr="002313C5">
        <w:rPr>
          <w:rFonts w:ascii="Times New Roman" w:hAnsi="Times New Roman" w:cs="Times New Roman"/>
          <w:sz w:val="24"/>
          <w:szCs w:val="24"/>
        </w:rPr>
        <w:t xml:space="preserve"> Es obligación de las Corporaciones autónomas tener un registro preciso y detallado de los recursos hídricos disponibles bajo su jurisdicción, de los vertimientos y los permisos de aprovechamiento o captación de aguas, con el fin de estructurar un inventario del recurso y uso del mismo.</w:t>
      </w:r>
    </w:p>
    <w:p w:rsidR="00012E7F" w:rsidRPr="002313C5" w:rsidRDefault="006D5301" w:rsidP="00E17335">
      <w:pPr>
        <w:spacing w:line="240" w:lineRule="auto"/>
        <w:rPr>
          <w:rFonts w:ascii="Times New Roman" w:hAnsi="Times New Roman" w:cs="Times New Roman"/>
          <w:sz w:val="24"/>
          <w:szCs w:val="24"/>
        </w:rPr>
      </w:pPr>
      <w:r w:rsidRPr="002313C5">
        <w:rPr>
          <w:rFonts w:ascii="Times New Roman" w:hAnsi="Times New Roman" w:cs="Times New Roman"/>
          <w:b/>
          <w:sz w:val="24"/>
          <w:szCs w:val="24"/>
        </w:rPr>
        <w:t>Artículo 14°.</w:t>
      </w:r>
      <w:r w:rsidRPr="002313C5">
        <w:rPr>
          <w:rFonts w:ascii="Times New Roman" w:hAnsi="Times New Roman" w:cs="Times New Roman"/>
          <w:sz w:val="24"/>
          <w:szCs w:val="24"/>
        </w:rPr>
        <w:t xml:space="preserve"> Vigencia y derogatorias. La presente ley rige a partir de la fecha de su promulgación y deroga todas las disposiciones que le sean contrarias.</w:t>
      </w:r>
    </w:p>
    <w:p w:rsidR="00E17335" w:rsidRPr="002313C5" w:rsidRDefault="00E17335" w:rsidP="00E17335">
      <w:pPr>
        <w:pStyle w:val="Sinespaciado"/>
        <w:rPr>
          <w:rFonts w:ascii="Times New Roman" w:hAnsi="Times New Roman" w:cs="Times New Roman"/>
          <w:sz w:val="24"/>
          <w:szCs w:val="24"/>
        </w:rPr>
      </w:pPr>
    </w:p>
    <w:p w:rsidR="00E17335" w:rsidRDefault="00E17335" w:rsidP="00E17335">
      <w:pPr>
        <w:pStyle w:val="Sinespaciado"/>
        <w:rPr>
          <w:rFonts w:ascii="Times New Roman" w:hAnsi="Times New Roman" w:cs="Times New Roman"/>
          <w:b/>
          <w:sz w:val="24"/>
          <w:szCs w:val="24"/>
        </w:rPr>
      </w:pPr>
    </w:p>
    <w:p w:rsidR="001D1853" w:rsidRPr="002313C5" w:rsidRDefault="001D1853" w:rsidP="00E17335">
      <w:pPr>
        <w:pStyle w:val="Sinespaciado"/>
        <w:rPr>
          <w:rFonts w:ascii="Times New Roman" w:hAnsi="Times New Roman" w:cs="Times New Roman"/>
          <w:b/>
          <w:sz w:val="24"/>
          <w:szCs w:val="24"/>
        </w:rPr>
      </w:pPr>
    </w:p>
    <w:p w:rsidR="00E17335" w:rsidRPr="002313C5" w:rsidRDefault="00E17335" w:rsidP="00E17335">
      <w:pPr>
        <w:pStyle w:val="Sinespaciado"/>
        <w:rPr>
          <w:rFonts w:ascii="Times New Roman" w:hAnsi="Times New Roman" w:cs="Times New Roman"/>
          <w:b/>
          <w:sz w:val="24"/>
          <w:szCs w:val="24"/>
        </w:rPr>
      </w:pPr>
    </w:p>
    <w:p w:rsidR="00012E7F" w:rsidRPr="002313C5" w:rsidRDefault="006D5301" w:rsidP="00E17335">
      <w:pPr>
        <w:pStyle w:val="Sinespaciado"/>
        <w:rPr>
          <w:rFonts w:ascii="Times New Roman" w:hAnsi="Times New Roman" w:cs="Times New Roman"/>
          <w:b/>
          <w:sz w:val="24"/>
          <w:szCs w:val="24"/>
        </w:rPr>
      </w:pPr>
      <w:r w:rsidRPr="002313C5">
        <w:rPr>
          <w:rFonts w:ascii="Times New Roman" w:hAnsi="Times New Roman" w:cs="Times New Roman"/>
          <w:b/>
          <w:sz w:val="24"/>
          <w:szCs w:val="24"/>
        </w:rPr>
        <w:t xml:space="preserve">Samuel Hoyos </w:t>
      </w:r>
      <w:r w:rsidR="00E17335" w:rsidRPr="002313C5">
        <w:rPr>
          <w:rFonts w:ascii="Times New Roman" w:hAnsi="Times New Roman" w:cs="Times New Roman"/>
          <w:b/>
          <w:sz w:val="24"/>
          <w:szCs w:val="24"/>
        </w:rPr>
        <w:t>Mejía</w:t>
      </w:r>
      <w:r w:rsidRPr="002313C5">
        <w:rPr>
          <w:rFonts w:ascii="Times New Roman" w:hAnsi="Times New Roman" w:cs="Times New Roman"/>
          <w:b/>
          <w:sz w:val="24"/>
          <w:szCs w:val="24"/>
        </w:rPr>
        <w:t xml:space="preserve"> </w:t>
      </w:r>
    </w:p>
    <w:p w:rsidR="00012E7F" w:rsidRPr="002313C5" w:rsidRDefault="006D5301" w:rsidP="00E17335">
      <w:pPr>
        <w:pStyle w:val="Sinespaciado"/>
        <w:rPr>
          <w:rFonts w:ascii="Times New Roman" w:hAnsi="Times New Roman" w:cs="Times New Roman"/>
          <w:b/>
          <w:sz w:val="24"/>
          <w:szCs w:val="24"/>
        </w:rPr>
      </w:pPr>
      <w:r w:rsidRPr="002313C5">
        <w:rPr>
          <w:rFonts w:ascii="Times New Roman" w:hAnsi="Times New Roman" w:cs="Times New Roman"/>
          <w:b/>
          <w:sz w:val="24"/>
          <w:szCs w:val="24"/>
        </w:rPr>
        <w:t xml:space="preserve">Representante a la Cámara </w:t>
      </w:r>
    </w:p>
    <w:sectPr w:rsidR="00012E7F" w:rsidRPr="002313C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00D2F"/>
    <w:multiLevelType w:val="multilevel"/>
    <w:tmpl w:val="FE2C83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92B3E46"/>
    <w:multiLevelType w:val="multilevel"/>
    <w:tmpl w:val="88B890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946671F"/>
    <w:multiLevelType w:val="multilevel"/>
    <w:tmpl w:val="C20CEC8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783148DE"/>
    <w:multiLevelType w:val="multilevel"/>
    <w:tmpl w:val="656A0E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E7F"/>
    <w:rsid w:val="00012E7F"/>
    <w:rsid w:val="00144791"/>
    <w:rsid w:val="001D1853"/>
    <w:rsid w:val="002313C5"/>
    <w:rsid w:val="00234313"/>
    <w:rsid w:val="003C6547"/>
    <w:rsid w:val="003E19BF"/>
    <w:rsid w:val="006D5301"/>
    <w:rsid w:val="009C6A3E"/>
    <w:rsid w:val="00BB6968"/>
    <w:rsid w:val="00CB3DA5"/>
    <w:rsid w:val="00E173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s-CO" w:eastAsia="es-CO"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rPr>
  </w:style>
  <w:style w:type="paragraph" w:styleId="Ttulo2">
    <w:name w:val="heading 2"/>
    <w:basedOn w:val="Normal"/>
    <w:next w:val="Normal"/>
    <w:pPr>
      <w:keepNext/>
      <w:keepLines/>
      <w:spacing w:before="360" w:after="80"/>
      <w:contextualSpacing/>
      <w:outlineLvl w:val="1"/>
    </w:pPr>
    <w:rPr>
      <w:b/>
      <w:sz w:val="36"/>
    </w:rPr>
  </w:style>
  <w:style w:type="paragraph" w:styleId="Ttulo3">
    <w:name w:val="heading 3"/>
    <w:basedOn w:val="Normal"/>
    <w:next w:val="Normal"/>
    <w:pPr>
      <w:keepNext/>
      <w:keepLines/>
      <w:spacing w:before="280" w:after="80"/>
      <w:contextualSpacing/>
      <w:outlineLvl w:val="2"/>
    </w:pPr>
    <w:rPr>
      <w:b/>
      <w:sz w:val="28"/>
    </w:rPr>
  </w:style>
  <w:style w:type="paragraph" w:styleId="Ttulo4">
    <w:name w:val="heading 4"/>
    <w:basedOn w:val="Normal"/>
    <w:next w:val="Normal"/>
    <w:pPr>
      <w:keepNext/>
      <w:keepLines/>
      <w:spacing w:before="240" w:after="40"/>
      <w:contextualSpacing/>
      <w:outlineLvl w:val="3"/>
    </w:pPr>
    <w:rPr>
      <w:b/>
      <w:sz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rPr>
  </w:style>
  <w:style w:type="paragraph" w:styleId="Sinespaciado">
    <w:name w:val="No Spacing"/>
    <w:uiPriority w:val="1"/>
    <w:qFormat/>
    <w:rsid w:val="00E17335"/>
    <w:pPr>
      <w:spacing w:after="0" w:line="240" w:lineRule="auto"/>
    </w:pPr>
  </w:style>
  <w:style w:type="paragraph" w:styleId="Textodeglobo">
    <w:name w:val="Balloon Text"/>
    <w:basedOn w:val="Normal"/>
    <w:link w:val="TextodegloboCar"/>
    <w:uiPriority w:val="99"/>
    <w:semiHidden/>
    <w:unhideWhenUsed/>
    <w:rsid w:val="003C65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654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s-CO" w:eastAsia="es-CO"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rPr>
  </w:style>
  <w:style w:type="paragraph" w:styleId="Ttulo2">
    <w:name w:val="heading 2"/>
    <w:basedOn w:val="Normal"/>
    <w:next w:val="Normal"/>
    <w:pPr>
      <w:keepNext/>
      <w:keepLines/>
      <w:spacing w:before="360" w:after="80"/>
      <w:contextualSpacing/>
      <w:outlineLvl w:val="1"/>
    </w:pPr>
    <w:rPr>
      <w:b/>
      <w:sz w:val="36"/>
    </w:rPr>
  </w:style>
  <w:style w:type="paragraph" w:styleId="Ttulo3">
    <w:name w:val="heading 3"/>
    <w:basedOn w:val="Normal"/>
    <w:next w:val="Normal"/>
    <w:pPr>
      <w:keepNext/>
      <w:keepLines/>
      <w:spacing w:before="280" w:after="80"/>
      <w:contextualSpacing/>
      <w:outlineLvl w:val="2"/>
    </w:pPr>
    <w:rPr>
      <w:b/>
      <w:sz w:val="28"/>
    </w:rPr>
  </w:style>
  <w:style w:type="paragraph" w:styleId="Ttulo4">
    <w:name w:val="heading 4"/>
    <w:basedOn w:val="Normal"/>
    <w:next w:val="Normal"/>
    <w:pPr>
      <w:keepNext/>
      <w:keepLines/>
      <w:spacing w:before="240" w:after="40"/>
      <w:contextualSpacing/>
      <w:outlineLvl w:val="3"/>
    </w:pPr>
    <w:rPr>
      <w:b/>
      <w:sz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rPr>
  </w:style>
  <w:style w:type="paragraph" w:styleId="Sinespaciado">
    <w:name w:val="No Spacing"/>
    <w:uiPriority w:val="1"/>
    <w:qFormat/>
    <w:rsid w:val="00E17335"/>
    <w:pPr>
      <w:spacing w:after="0" w:line="240" w:lineRule="auto"/>
    </w:pPr>
  </w:style>
  <w:style w:type="paragraph" w:styleId="Textodeglobo">
    <w:name w:val="Balloon Text"/>
    <w:basedOn w:val="Normal"/>
    <w:link w:val="TextodegloboCar"/>
    <w:uiPriority w:val="99"/>
    <w:semiHidden/>
    <w:unhideWhenUsed/>
    <w:rsid w:val="003C65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65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amara.gov.co/portal2011/representantes/honorables-representantes?option=com_representantes&amp;view=representante&amp;idrpr=7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2DE73-C27D-4FA0-8849-D8427881F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2456</Words>
  <Characters>13508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Agua Derecho Fundamental.docx</vt:lpstr>
    </vt:vector>
  </TitlesOfParts>
  <Company>Hewlett-Packard Company</Company>
  <LinksUpToDate>false</LinksUpToDate>
  <CharactersWithSpaces>15933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Agua Derecho Fundamental.docx</dc:title>
  <dc:creator>Admin</dc:creator>
  <cp:lastModifiedBy>usuario</cp:lastModifiedBy>
  <cp:revision>2</cp:revision>
  <cp:lastPrinted>2014-09-09T10:18:00Z</cp:lastPrinted>
  <dcterms:created xsi:type="dcterms:W3CDTF">2014-09-09T22:51:00Z</dcterms:created>
  <dcterms:modified xsi:type="dcterms:W3CDTF">2014-09-09T22:51:00Z</dcterms:modified>
</cp:coreProperties>
</file>